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b2ecae4" w14:textId="b2ecae4">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D91CFA"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805B8E">
              <w:rPr>
                <w:rFonts w:ascii="Arial" w:hAnsi="Arial" w:cs="Arial"/>
              </w:rPr>
              <w:t>396</w:t>
            </w:r>
            <w:r w:rsidRPr="00E32E7B" w:rsidR="00340399">
              <w:rPr>
                <w:rFonts w:ascii="Arial" w:hAnsi="Arial" w:cs="Arial"/>
              </w:rPr>
              <w:t>/</w:t>
            </w:r>
            <w:r w:rsidR="00805B8E">
              <w:rPr>
                <w:rFonts w:ascii="Arial" w:hAnsi="Arial" w:cs="Arial"/>
              </w:rPr>
              <w:t>2022</w:t>
            </w:r>
            <w:r w:rsidRPr="00E32E7B" w:rsidR="00891079">
              <w:rPr>
                <w:rFonts w:ascii="Arial" w:hAnsi="Arial" w:cs="Arial"/>
              </w:rPr>
              <w:t>-</w:t>
            </w:r>
            <w:r w:rsidR="00D91CFA">
              <w:rPr>
                <w:rFonts w:ascii="Arial" w:hAnsi="Arial" w:cs="Arial"/>
              </w:rPr>
              <w:t>28</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805B8E">
        <w:rPr>
          <w:rFonts w:ascii="Arial" w:hAnsi="Arial" w:eastAsia="Times New Roman" w:cs="Arial"/>
          <w:sz w:val="24"/>
          <w:szCs w:val="24"/>
          <w:lang w:eastAsia="hr-HR"/>
        </w:rPr>
        <w:t>13</w:t>
      </w:r>
      <w:r w:rsidRPr="00E32E7B">
        <w:rPr>
          <w:rFonts w:ascii="Arial" w:hAnsi="Arial" w:eastAsia="Times New Roman" w:cs="Arial"/>
          <w:sz w:val="24"/>
          <w:szCs w:val="24"/>
          <w:lang w:eastAsia="hr-HR"/>
        </w:rPr>
        <w:t xml:space="preserve">. </w:t>
      </w:r>
      <w:r w:rsidR="00805B8E">
        <w:rPr>
          <w:rFonts w:ascii="Arial" w:hAnsi="Arial" w:eastAsia="Times New Roman" w:cs="Arial"/>
          <w:sz w:val="24"/>
          <w:szCs w:val="24"/>
          <w:lang w:eastAsia="hr-HR"/>
        </w:rPr>
        <w:t>veljače</w:t>
      </w:r>
      <w:r w:rsidRPr="00E32E7B" w:rsidR="005D6DF6">
        <w:rPr>
          <w:rFonts w:ascii="Arial" w:hAnsi="Arial" w:eastAsia="Times New Roman" w:cs="Arial"/>
          <w:sz w:val="24"/>
          <w:szCs w:val="24"/>
          <w:lang w:eastAsia="hr-HR"/>
        </w:rPr>
        <w:t xml:space="preserve"> 202</w:t>
      </w:r>
      <w:r w:rsidR="00805B8E">
        <w:rPr>
          <w:rFonts w:ascii="Arial" w:hAnsi="Arial" w:eastAsia="Times New Roman" w:cs="Arial"/>
          <w:sz w:val="24"/>
          <w:szCs w:val="24"/>
          <w:lang w:eastAsia="hr-HR"/>
        </w:rPr>
        <w:t>3</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Pr="00E32E7B" w:rsidR="003D557F" w:rsidP="00136B4A"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w:t>
      </w:r>
      <w:r w:rsidRPr="00805B8E" w:rsidR="00805B8E">
        <w:rPr>
          <w:rFonts w:ascii="Arial" w:hAnsi="Arial" w:eastAsia="Times New Roman" w:cs="Arial"/>
          <w:sz w:val="24"/>
          <w:szCs w:val="24"/>
          <w:lang w:eastAsia="hr-HR"/>
        </w:rPr>
        <w:t>TAFT j.d.o.o. u stečaju, Šijanec (Općina Vidovec), Ulica kralja Bele IV 42, OIB:04898445182</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805B8E">
        <w:rPr>
          <w:rFonts w:ascii="Arial" w:hAnsi="Arial" w:eastAsia="Times New Roman" w:cs="Arial"/>
          <w:sz w:val="24"/>
          <w:szCs w:val="24"/>
          <w:lang w:eastAsia="hr-HR"/>
        </w:rPr>
        <w:t>12</w:t>
      </w:r>
      <w:r w:rsidRPr="00E32E7B" w:rsidR="003D557F">
        <w:rPr>
          <w:rFonts w:ascii="Arial" w:hAnsi="Arial" w:eastAsia="Times New Roman" w:cs="Arial"/>
          <w:sz w:val="24"/>
          <w:szCs w:val="24"/>
          <w:lang w:eastAsia="hr-HR"/>
        </w:rPr>
        <w:t>:</w:t>
      </w:r>
      <w:r w:rsidR="00805B8E">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Pr="00E32E7B" w:rsidR="003339C2">
        <w:rPr>
          <w:rFonts w:ascii="Arial" w:hAnsi="Arial" w:eastAsia="Times New Roman" w:cs="Arial"/>
          <w:sz w:val="24"/>
          <w:szCs w:val="24"/>
          <w:lang w:eastAsia="hr-HR"/>
        </w:rPr>
        <w:t>2</w:t>
      </w:r>
      <w:r w:rsidR="00805B8E">
        <w:rPr>
          <w:rFonts w:ascii="Arial" w:hAnsi="Arial" w:eastAsia="Times New Roman" w:cs="Arial"/>
          <w:sz w:val="24"/>
          <w:szCs w:val="24"/>
          <w:lang w:eastAsia="hr-HR"/>
        </w:rPr>
        <w:t>6</w:t>
      </w:r>
      <w:r w:rsidRPr="00E32E7B">
        <w:rPr>
          <w:rFonts w:ascii="Arial" w:hAnsi="Arial" w:eastAsia="Times New Roman" w:cs="Arial"/>
          <w:sz w:val="24"/>
          <w:szCs w:val="24"/>
          <w:lang w:eastAsia="hr-HR"/>
        </w:rPr>
        <w:t xml:space="preserve">. </w:t>
      </w:r>
      <w:r w:rsidR="00805B8E">
        <w:rPr>
          <w:rFonts w:ascii="Arial" w:hAnsi="Arial" w:eastAsia="Times New Roman" w:cs="Arial"/>
          <w:sz w:val="24"/>
          <w:szCs w:val="24"/>
          <w:lang w:eastAsia="hr-HR"/>
        </w:rPr>
        <w:t>listopada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Pr="00E32E7B" w:rsidR="00752D2F">
        <w:rPr>
          <w:rFonts w:ascii="Arial" w:hAnsi="Arial" w:eastAsia="Times New Roman" w:cs="Arial"/>
          <w:sz w:val="24"/>
          <w:szCs w:val="24"/>
          <w:lang w:eastAsia="hr-HR"/>
        </w:rPr>
        <w:t>i</w:t>
      </w:r>
      <w:r w:rsidRPr="00E32E7B" w:rsidR="003D557F">
        <w:rPr>
          <w:rFonts w:ascii="Arial" w:hAnsi="Arial" w:eastAsia="Times New Roman" w:cs="Arial"/>
          <w:sz w:val="24"/>
          <w:szCs w:val="24"/>
          <w:lang w:eastAsia="hr-HR"/>
        </w:rPr>
        <w:t xml:space="preserve"> upravitelj</w:t>
      </w:r>
      <w:r w:rsidRPr="00E32E7B" w:rsidR="00891079">
        <w:rPr>
          <w:rFonts w:ascii="Arial" w:hAnsi="Arial" w:eastAsia="Times New Roman" w:cs="Arial"/>
          <w:sz w:val="24"/>
          <w:szCs w:val="24"/>
          <w:lang w:eastAsia="hr-HR"/>
        </w:rPr>
        <w:t xml:space="preserve">: </w:t>
      </w:r>
      <w:r w:rsidR="00805B8E">
        <w:rPr>
          <w:rFonts w:ascii="Arial" w:hAnsi="Arial" w:eastAsia="Times New Roman" w:cs="Arial"/>
          <w:sz w:val="24"/>
          <w:szCs w:val="24"/>
          <w:lang w:eastAsia="hr-HR"/>
        </w:rPr>
        <w:t>Lidija Lesar</w:t>
      </w:r>
      <w:r w:rsidRPr="00E32E7B" w:rsidR="003D557F">
        <w:rPr>
          <w:rFonts w:ascii="Arial" w:hAnsi="Arial" w:eastAsia="Times New Roman" w:cs="Arial"/>
          <w:sz w:val="24"/>
          <w:szCs w:val="24"/>
          <w:lang w:eastAsia="hr-HR"/>
        </w:rPr>
        <w:t xml:space="preserve"> </w:t>
      </w:r>
    </w:p>
    <w:p w:rsidRPr="00E15296" w:rsidR="0085216E" w:rsidP="0085216E" w:rsidRDefault="0085216E">
      <w:pPr>
        <w:spacing w:after="0" w:line="240" w:lineRule="auto"/>
        <w:jc w:val="both"/>
        <w:rPr>
          <w:rFonts w:ascii="Arial" w:hAnsi="Arial" w:eastAsia="Times New Roman" w:cs="Arial"/>
          <w:sz w:val="24"/>
          <w:szCs w:val="24"/>
          <w:lang w:eastAsia="hr-HR"/>
        </w:rPr>
      </w:pPr>
      <w:r w:rsidRPr="00E15296">
        <w:rPr>
          <w:rFonts w:ascii="Arial" w:hAnsi="Arial" w:eastAsia="Times New Roman" w:cs="Arial"/>
          <w:sz w:val="24"/>
          <w:szCs w:val="24"/>
          <w:lang w:eastAsia="hr-HR"/>
        </w:rPr>
        <w:t xml:space="preserve">- </w:t>
      </w:r>
      <w:r w:rsidRPr="00E15296" w:rsidR="00712D5B">
        <w:rPr>
          <w:rFonts w:ascii="Arial" w:hAnsi="Arial" w:eastAsia="Times New Roman" w:cs="Arial"/>
          <w:sz w:val="24"/>
          <w:szCs w:val="24"/>
          <w:lang w:eastAsia="hr-HR"/>
        </w:rPr>
        <w:t xml:space="preserve">za </w:t>
      </w:r>
      <w:r w:rsidRPr="00E15296" w:rsidR="00D705C2">
        <w:rPr>
          <w:rFonts w:ascii="Arial" w:hAnsi="Arial" w:eastAsia="Times New Roman" w:cs="Arial"/>
          <w:sz w:val="24"/>
          <w:szCs w:val="24"/>
          <w:lang w:eastAsia="hr-HR"/>
        </w:rPr>
        <w:t>predlagatelja/</w:t>
      </w:r>
      <w:r w:rsidRPr="00E15296" w:rsidR="00CC62D2">
        <w:rPr>
          <w:rFonts w:ascii="Arial" w:hAnsi="Arial" w:eastAsia="Times New Roman" w:cs="Arial"/>
          <w:sz w:val="24"/>
          <w:szCs w:val="24"/>
          <w:lang w:eastAsia="hr-HR"/>
        </w:rPr>
        <w:t>vjerovnika</w:t>
      </w:r>
      <w:r w:rsidRPr="00E15296">
        <w:rPr>
          <w:rFonts w:ascii="Arial" w:hAnsi="Arial" w:eastAsia="Times New Roman" w:cs="Arial"/>
          <w:sz w:val="24"/>
          <w:szCs w:val="24"/>
          <w:lang w:eastAsia="hr-HR"/>
        </w:rPr>
        <w:t xml:space="preserve"> RH, zastupn</w:t>
      </w:r>
      <w:r w:rsidRPr="00E15296" w:rsidR="00FB3326">
        <w:rPr>
          <w:rFonts w:ascii="Arial" w:hAnsi="Arial" w:eastAsia="Times New Roman" w:cs="Arial"/>
          <w:sz w:val="24"/>
          <w:szCs w:val="24"/>
          <w:lang w:eastAsia="hr-HR"/>
        </w:rPr>
        <w:t>i</w:t>
      </w:r>
      <w:r w:rsidRPr="00E15296" w:rsidR="00712D5B">
        <w:rPr>
          <w:rFonts w:ascii="Arial" w:hAnsi="Arial" w:eastAsia="Times New Roman" w:cs="Arial"/>
          <w:sz w:val="24"/>
          <w:szCs w:val="24"/>
          <w:lang w:eastAsia="hr-HR"/>
        </w:rPr>
        <w:t>k</w:t>
      </w:r>
      <w:r w:rsidRPr="00E15296">
        <w:rPr>
          <w:rFonts w:ascii="Arial" w:hAnsi="Arial" w:eastAsia="Times New Roman" w:cs="Arial"/>
          <w:sz w:val="24"/>
          <w:szCs w:val="24"/>
          <w:lang w:eastAsia="hr-HR"/>
        </w:rPr>
        <w:t xml:space="preserve"> po zakonu </w:t>
      </w:r>
      <w:r w:rsidRPr="00E15296" w:rsidR="00712D5B">
        <w:rPr>
          <w:rFonts w:ascii="Arial" w:hAnsi="Arial" w:eastAsia="Times New Roman" w:cs="Arial"/>
          <w:sz w:val="24"/>
          <w:szCs w:val="24"/>
          <w:lang w:eastAsia="hr-HR"/>
        </w:rPr>
        <w:t>Tomo Božić</w:t>
      </w:r>
      <w:r w:rsidRPr="00E15296">
        <w:rPr>
          <w:rFonts w:ascii="Arial" w:hAnsi="Arial" w:eastAsia="Times New Roman" w:cs="Arial"/>
          <w:sz w:val="24"/>
          <w:szCs w:val="24"/>
          <w:lang w:eastAsia="hr-HR"/>
        </w:rPr>
        <w:t>, zamjeni</w:t>
      </w:r>
      <w:r w:rsidRPr="00E15296" w:rsidR="00712D5B">
        <w:rPr>
          <w:rFonts w:ascii="Arial" w:hAnsi="Arial" w:eastAsia="Times New Roman" w:cs="Arial"/>
          <w:sz w:val="24"/>
          <w:szCs w:val="24"/>
          <w:lang w:eastAsia="hr-HR"/>
        </w:rPr>
        <w:t>k</w:t>
      </w:r>
      <w:r w:rsidRPr="00E15296">
        <w:rPr>
          <w:rFonts w:ascii="Arial" w:hAnsi="Arial" w:eastAsia="Times New Roman" w:cs="Arial"/>
          <w:sz w:val="24"/>
          <w:szCs w:val="24"/>
          <w:lang w:eastAsia="hr-HR"/>
        </w:rPr>
        <w:t xml:space="preserve"> ŽDO Varaždin, Građansko upravni odjel</w:t>
      </w:r>
    </w:p>
    <w:p w:rsidR="00E83461" w:rsidP="00E83461" w:rsidRDefault="00E83461">
      <w:pPr>
        <w:spacing w:after="0" w:line="240" w:lineRule="auto"/>
        <w:jc w:val="both"/>
        <w:rPr>
          <w:rFonts w:ascii="Arial" w:hAnsi="Arial" w:eastAsia="Times New Roman" w:cs="Arial"/>
          <w:sz w:val="24"/>
          <w:szCs w:val="24"/>
          <w:lang w:eastAsia="hr-HR"/>
        </w:rPr>
      </w:pPr>
    </w:p>
    <w:p w:rsidRPr="00E32E7B" w:rsidR="00E15296" w:rsidP="00E83461" w:rsidRDefault="00E15296">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w:t>
      </w:r>
      <w:r w:rsidRPr="00805B8E" w:rsidR="00961B6D">
        <w:rPr>
          <w:rFonts w:ascii="Arial" w:hAnsi="Arial" w:eastAsia="Times New Roman" w:cs="Arial"/>
          <w:sz w:val="24"/>
          <w:szCs w:val="24"/>
          <w:lang w:eastAsia="hr-HR"/>
        </w:rPr>
        <w:t>Stečajnog zakona (Narodne novine, broj 71/15, 104/17 i 36/22, dalje u tekstu: SZ)</w:t>
      </w:r>
      <w:r w:rsidR="00961B6D">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15296" w:rsidR="0085216E" w:rsidP="0085216E" w:rsidRDefault="0085216E">
      <w:pPr>
        <w:spacing w:after="0" w:line="240" w:lineRule="auto"/>
        <w:jc w:val="both"/>
        <w:rPr>
          <w:rFonts w:ascii="Arial" w:hAnsi="Arial" w:eastAsia="Times New Roman" w:cs="Arial"/>
          <w:sz w:val="24"/>
          <w:szCs w:val="24"/>
          <w:lang w:eastAsia="hr-HR"/>
        </w:rPr>
      </w:pPr>
    </w:p>
    <w:p w:rsidRPr="00E15296" w:rsidR="00033081" w:rsidP="00033081" w:rsidRDefault="0085216E">
      <w:pPr>
        <w:spacing w:after="0" w:line="240" w:lineRule="auto"/>
        <w:ind w:firstLine="708"/>
        <w:jc w:val="both"/>
        <w:rPr>
          <w:rFonts w:ascii="Arial" w:hAnsi="Arial" w:eastAsia="Times New Roman" w:cs="Arial"/>
          <w:sz w:val="24"/>
          <w:szCs w:val="24"/>
          <w:lang w:eastAsia="hr-HR"/>
        </w:rPr>
      </w:pPr>
      <w:r w:rsidRPr="00E15296">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15296" w:rsidR="00033081" w:rsidP="00033081" w:rsidRDefault="00033081">
      <w:pPr>
        <w:spacing w:after="0" w:line="240" w:lineRule="auto"/>
        <w:ind w:firstLine="708"/>
        <w:jc w:val="both"/>
        <w:rPr>
          <w:rFonts w:ascii="Arial" w:hAnsi="Arial" w:eastAsia="Times New Roman" w:cs="Arial"/>
          <w:sz w:val="24"/>
          <w:szCs w:val="24"/>
          <w:lang w:eastAsia="hr-HR"/>
        </w:rPr>
      </w:pPr>
    </w:p>
    <w:p w:rsidRPr="00E15296" w:rsidR="003E06DF" w:rsidP="00033081" w:rsidRDefault="00033081">
      <w:pPr>
        <w:spacing w:after="0" w:line="240" w:lineRule="auto"/>
        <w:ind w:firstLine="708"/>
        <w:jc w:val="both"/>
        <w:rPr>
          <w:rFonts w:ascii="Arial" w:hAnsi="Arial" w:eastAsia="Times New Roman" w:cs="Arial"/>
          <w:sz w:val="24"/>
          <w:szCs w:val="24"/>
          <w:lang w:eastAsia="hr-HR"/>
        </w:rPr>
      </w:pPr>
      <w:r w:rsidRPr="00E15296">
        <w:rPr>
          <w:rFonts w:ascii="Arial" w:hAnsi="Arial" w:eastAsia="Times New Roman" w:cs="Arial"/>
          <w:bCs/>
          <w:sz w:val="24"/>
          <w:szCs w:val="24"/>
        </w:rPr>
        <w:t>Utvrđuje se da t</w:t>
      </w:r>
      <w:r w:rsidRPr="00E15296" w:rsidR="00805B8E">
        <w:rPr>
          <w:rFonts w:ascii="Arial" w:hAnsi="Arial" w:eastAsia="Times New Roman" w:cs="Arial"/>
          <w:bCs/>
          <w:sz w:val="24"/>
          <w:szCs w:val="24"/>
        </w:rPr>
        <w:t>ražbine I. višeg isplatnog reda nisu prijavljene</w:t>
      </w:r>
      <w:r w:rsidRPr="00E15296">
        <w:rPr>
          <w:rFonts w:ascii="Arial" w:hAnsi="Arial" w:eastAsia="Times New Roman" w:cs="Arial"/>
          <w:bCs/>
          <w:sz w:val="24"/>
          <w:szCs w:val="24"/>
        </w:rPr>
        <w:t>.</w:t>
      </w:r>
    </w:p>
    <w:p w:rsidRPr="00E15296" w:rsidR="0036250D" w:rsidP="00EE512D" w:rsidRDefault="0036250D">
      <w:pPr>
        <w:spacing w:after="0" w:line="240" w:lineRule="auto"/>
        <w:ind w:left="1080"/>
        <w:rPr>
          <w:rFonts w:ascii="Arial" w:hAnsi="Arial" w:eastAsia="Times New Roman" w:cs="Arial"/>
          <w:b/>
          <w:bCs/>
          <w:sz w:val="24"/>
          <w:szCs w:val="24"/>
        </w:rPr>
      </w:pPr>
    </w:p>
    <w:p w:rsidRPr="00E32E7B"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00601CA3">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p w:rsidRPr="00E32E7B" w:rsidR="00306E84" w:rsidP="00306E84" w:rsidRDefault="00306E84">
      <w:pPr>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2"/>
        <w:gridCol w:w="1653"/>
        <w:gridCol w:w="1653"/>
        <w:gridCol w:w="1653"/>
        <w:gridCol w:w="1525"/>
      </w:tblGrid>
      <w:tr w:rsidRPr="00E32E7B" w:rsidR="00923264" w:rsidTr="00366BE7">
        <w:trPr>
          <w:trHeight w:val="1126"/>
        </w:trPr>
        <w:tc>
          <w:tcPr>
            <w:tcW w:w="35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 xml:space="preserve">Red. </w:t>
            </w:r>
            <w:r w:rsidRPr="00E32E7B" w:rsidR="007B628C">
              <w:rPr>
                <w:rFonts w:ascii="Arial" w:hAnsi="Arial" w:cs="Arial"/>
                <w:sz w:val="20"/>
                <w:szCs w:val="20"/>
              </w:rPr>
              <w:t>B</w:t>
            </w:r>
            <w:r w:rsidRPr="00E32E7B">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805B8E" w:rsidRDefault="00805B8E">
            <w:pPr>
              <w:spacing w:after="0" w:line="240" w:lineRule="auto"/>
              <w:jc w:val="center"/>
              <w:rPr>
                <w:rFonts w:ascii="Arial" w:hAnsi="Arial" w:cs="Arial"/>
                <w:sz w:val="20"/>
                <w:szCs w:val="20"/>
              </w:rPr>
            </w:pPr>
            <w:r>
              <w:rPr>
                <w:rFonts w:ascii="Arial" w:hAnsi="Arial" w:cs="Arial"/>
                <w:sz w:val="20"/>
                <w:szCs w:val="20"/>
              </w:rPr>
              <w:t>Iznos prijavljene tražbine (eur</w:t>
            </w:r>
            <w:r w:rsidRPr="00E32E7B" w:rsidR="00306E84">
              <w:rPr>
                <w:rFonts w:ascii="Arial" w:hAnsi="Arial" w:cs="Arial"/>
                <w:sz w:val="20"/>
                <w:szCs w:val="20"/>
              </w:rPr>
              <w:t>)</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priznate tražbine</w:t>
            </w:r>
          </w:p>
          <w:p w:rsidRPr="00E32E7B" w:rsidR="00306E84" w:rsidP="00805B8E" w:rsidRDefault="00306E84">
            <w:pPr>
              <w:spacing w:after="0" w:line="240" w:lineRule="auto"/>
              <w:jc w:val="center"/>
              <w:rPr>
                <w:rFonts w:ascii="Arial" w:hAnsi="Arial" w:cs="Arial"/>
                <w:sz w:val="20"/>
                <w:szCs w:val="20"/>
              </w:rPr>
            </w:pPr>
            <w:r w:rsidRPr="00E32E7B">
              <w:rPr>
                <w:rFonts w:ascii="Arial" w:hAnsi="Arial" w:cs="Arial"/>
                <w:sz w:val="20"/>
                <w:szCs w:val="20"/>
              </w:rPr>
              <w:t>(</w:t>
            </w:r>
            <w:r w:rsidR="00805B8E">
              <w:rPr>
                <w:rFonts w:ascii="Arial" w:hAnsi="Arial" w:cs="Arial"/>
                <w:sz w:val="20"/>
                <w:szCs w:val="20"/>
              </w:rPr>
              <w:t>eur</w:t>
            </w:r>
            <w:r w:rsidRPr="00E32E7B">
              <w:rPr>
                <w:rFonts w:ascii="Arial" w:hAnsi="Arial" w:cs="Arial"/>
                <w:sz w:val="20"/>
                <w:szCs w:val="20"/>
              </w:rPr>
              <w:t>)</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Iznos osporene tražbine</w:t>
            </w:r>
          </w:p>
          <w:p w:rsidRPr="00E32E7B" w:rsidR="00306E84" w:rsidP="00805B8E" w:rsidRDefault="00306E84">
            <w:pPr>
              <w:spacing w:after="0" w:line="240" w:lineRule="auto"/>
              <w:jc w:val="center"/>
              <w:rPr>
                <w:rFonts w:ascii="Arial" w:hAnsi="Arial" w:cs="Arial"/>
                <w:sz w:val="20"/>
                <w:szCs w:val="20"/>
              </w:rPr>
            </w:pPr>
            <w:r w:rsidRPr="00E32E7B">
              <w:rPr>
                <w:rFonts w:ascii="Arial" w:hAnsi="Arial" w:cs="Arial"/>
                <w:sz w:val="20"/>
                <w:szCs w:val="20"/>
              </w:rPr>
              <w:t>(</w:t>
            </w:r>
            <w:r w:rsidR="00805B8E">
              <w:rPr>
                <w:rFonts w:ascii="Arial" w:hAnsi="Arial" w:cs="Arial"/>
                <w:sz w:val="20"/>
                <w:szCs w:val="20"/>
              </w:rPr>
              <w:t>eur</w:t>
            </w:r>
            <w:r w:rsidRPr="00E32E7B">
              <w:rPr>
                <w:rFonts w:ascii="Arial" w:hAnsi="Arial" w:cs="Arial"/>
                <w:sz w:val="20"/>
                <w:szCs w:val="20"/>
              </w:rPr>
              <w:t>)</w:t>
            </w:r>
          </w:p>
        </w:tc>
        <w:tc>
          <w:tcPr>
            <w:tcW w:w="82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306E84" w:rsidRDefault="00306E84">
            <w:pPr>
              <w:spacing w:after="0" w:line="240" w:lineRule="auto"/>
              <w:rPr>
                <w:rFonts w:ascii="Arial" w:hAnsi="Arial" w:cs="Arial"/>
                <w:sz w:val="20"/>
                <w:szCs w:val="20"/>
              </w:rPr>
            </w:pPr>
          </w:p>
          <w:p w:rsidRPr="00E32E7B" w:rsidR="00306E84" w:rsidP="00306E84" w:rsidRDefault="00306E84">
            <w:pPr>
              <w:spacing w:after="0" w:line="240" w:lineRule="auto"/>
              <w:jc w:val="center"/>
              <w:rPr>
                <w:rFonts w:ascii="Arial" w:hAnsi="Arial" w:cs="Arial"/>
                <w:sz w:val="20"/>
                <w:szCs w:val="20"/>
              </w:rPr>
            </w:pPr>
            <w:r w:rsidRPr="00E32E7B">
              <w:rPr>
                <w:rFonts w:ascii="Arial" w:hAnsi="Arial" w:cs="Arial"/>
                <w:sz w:val="20"/>
                <w:szCs w:val="20"/>
              </w:rPr>
              <w:t>Napomena</w:t>
            </w:r>
          </w:p>
        </w:tc>
      </w:tr>
      <w:tr w:rsidRPr="00E32E7B" w:rsidR="000065B4"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00805B8E" w:rsidP="00306E84" w:rsidRDefault="00805B8E">
            <w:pPr>
              <w:spacing w:after="0" w:line="240" w:lineRule="auto"/>
              <w:jc w:val="center"/>
              <w:rPr>
                <w:rFonts w:ascii="Arial" w:hAnsi="Arial" w:cs="Arial"/>
                <w:color w:val="000000" w:themeColor="text1"/>
                <w:sz w:val="20"/>
                <w:szCs w:val="20"/>
              </w:rPr>
            </w:pPr>
          </w:p>
          <w:p w:rsidRPr="00E32E7B" w:rsidR="00306E84" w:rsidP="00306E84" w:rsidRDefault="00805B8E">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1</w:t>
            </w:r>
          </w:p>
        </w:tc>
        <w:tc>
          <w:tcPr>
            <w:tcW w:w="1153"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tcPr>
          <w:p w:rsidR="00CD3560" w:rsidP="000476C7" w:rsidRDefault="00CD3560">
            <w:pPr>
              <w:spacing w:after="0" w:line="240" w:lineRule="auto"/>
              <w:jc w:val="right"/>
              <w:rPr>
                <w:rFonts w:ascii="Arial" w:hAnsi="Arial" w:cs="Arial"/>
                <w:color w:val="000000" w:themeColor="text1"/>
                <w:sz w:val="20"/>
                <w:szCs w:val="20"/>
              </w:rPr>
            </w:pPr>
          </w:p>
          <w:p w:rsidRPr="00E32E7B" w:rsidR="00306E84" w:rsidP="000476C7" w:rsidRDefault="00805B8E">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4.067,04</w:t>
            </w:r>
          </w:p>
        </w:tc>
        <w:tc>
          <w:tcPr>
            <w:tcW w:w="890" w:type="pct"/>
            <w:tcBorders>
              <w:top w:val="single" w:color="auto" w:sz="4" w:space="0"/>
              <w:left w:val="single" w:color="auto" w:sz="4" w:space="0"/>
              <w:bottom w:val="single" w:color="auto" w:sz="4" w:space="0"/>
              <w:right w:val="single" w:color="auto" w:sz="4" w:space="0"/>
            </w:tcBorders>
          </w:tcPr>
          <w:p w:rsidR="00CD3560" w:rsidP="000476C7" w:rsidRDefault="00CD3560">
            <w:pPr>
              <w:spacing w:after="0" w:line="240" w:lineRule="auto"/>
              <w:jc w:val="right"/>
              <w:rPr>
                <w:rFonts w:ascii="Arial" w:hAnsi="Arial" w:cs="Arial"/>
                <w:color w:val="000000" w:themeColor="text1"/>
                <w:sz w:val="20"/>
                <w:szCs w:val="20"/>
              </w:rPr>
            </w:pPr>
          </w:p>
          <w:p w:rsidRPr="00E32E7B" w:rsidR="00306E84" w:rsidP="000476C7" w:rsidRDefault="00805B8E">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4.067,04</w:t>
            </w:r>
          </w:p>
        </w:tc>
        <w:tc>
          <w:tcPr>
            <w:tcW w:w="890" w:type="pct"/>
            <w:tcBorders>
              <w:top w:val="single" w:color="auto" w:sz="4" w:space="0"/>
              <w:left w:val="single" w:color="auto" w:sz="4" w:space="0"/>
              <w:bottom w:val="single" w:color="auto" w:sz="4" w:space="0"/>
              <w:right w:val="single" w:color="auto" w:sz="4" w:space="0"/>
            </w:tcBorders>
          </w:tcPr>
          <w:p w:rsidR="00CD3560" w:rsidP="00306E84" w:rsidRDefault="00CD3560">
            <w:pPr>
              <w:spacing w:after="0" w:line="240" w:lineRule="auto"/>
              <w:jc w:val="center"/>
              <w:rPr>
                <w:rFonts w:ascii="Arial" w:hAnsi="Arial" w:cs="Arial"/>
                <w:color w:val="000000" w:themeColor="text1"/>
                <w:sz w:val="20"/>
                <w:szCs w:val="20"/>
              </w:rPr>
            </w:pPr>
          </w:p>
          <w:p w:rsidRPr="00E32E7B" w:rsidR="00306E84" w:rsidP="00306E84" w:rsidRDefault="00306E84">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0" w:line="240" w:lineRule="auto"/>
              <w:rPr>
                <w:rFonts w:ascii="Arial" w:hAnsi="Arial" w:cs="Arial"/>
                <w:color w:val="000000" w:themeColor="text1"/>
                <w:sz w:val="20"/>
                <w:szCs w:val="20"/>
              </w:rPr>
            </w:pPr>
          </w:p>
        </w:tc>
      </w:tr>
      <w:tr w:rsidRPr="00E32E7B" w:rsidR="00805B8E" w:rsidTr="00DC2C70">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E32E7B" w:rsidR="00805B8E" w:rsidP="00DC2C70" w:rsidRDefault="00805B8E">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2</w:t>
            </w:r>
          </w:p>
        </w:tc>
        <w:tc>
          <w:tcPr>
            <w:tcW w:w="1153" w:type="pct"/>
            <w:tcBorders>
              <w:top w:val="single" w:color="auto" w:sz="4" w:space="0"/>
              <w:left w:val="single" w:color="auto" w:sz="4" w:space="0"/>
              <w:bottom w:val="single" w:color="auto" w:sz="4" w:space="0"/>
              <w:right w:val="single" w:color="auto" w:sz="4" w:space="0"/>
            </w:tcBorders>
            <w:vAlign w:val="center"/>
          </w:tcPr>
          <w:p w:rsidRPr="00E32E7B" w:rsidR="00805B8E" w:rsidP="00DC2C70" w:rsidRDefault="00805B8E">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Financijska agencija</w:t>
            </w:r>
          </w:p>
          <w:p w:rsidRPr="00E32E7B" w:rsidR="00805B8E" w:rsidP="00DC2C70" w:rsidRDefault="00805B8E">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Zagreb</w:t>
            </w:r>
          </w:p>
          <w:p w:rsidRPr="00E32E7B" w:rsidR="00805B8E" w:rsidP="00DC2C70" w:rsidRDefault="00805B8E">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 xml:space="preserve">OIB:85821130368 </w:t>
            </w:r>
          </w:p>
        </w:tc>
        <w:tc>
          <w:tcPr>
            <w:tcW w:w="890" w:type="pct"/>
            <w:tcBorders>
              <w:top w:val="single" w:color="auto" w:sz="4" w:space="0"/>
              <w:left w:val="single" w:color="auto" w:sz="4" w:space="0"/>
              <w:bottom w:val="single" w:color="auto" w:sz="4" w:space="0"/>
              <w:right w:val="single" w:color="auto" w:sz="4" w:space="0"/>
            </w:tcBorders>
            <w:vAlign w:val="center"/>
          </w:tcPr>
          <w:p w:rsidRPr="00E32E7B" w:rsidR="00805B8E" w:rsidP="00DC2C70" w:rsidRDefault="00805B8E">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132,72</w:t>
            </w:r>
          </w:p>
        </w:tc>
        <w:tc>
          <w:tcPr>
            <w:tcW w:w="890" w:type="pct"/>
            <w:tcBorders>
              <w:top w:val="single" w:color="auto" w:sz="4" w:space="0"/>
              <w:left w:val="single" w:color="auto" w:sz="4" w:space="0"/>
              <w:bottom w:val="single" w:color="auto" w:sz="4" w:space="0"/>
              <w:right w:val="single" w:color="auto" w:sz="4" w:space="0"/>
            </w:tcBorders>
            <w:vAlign w:val="center"/>
          </w:tcPr>
          <w:p w:rsidRPr="00E32E7B" w:rsidR="00805B8E" w:rsidP="00DC2C70" w:rsidRDefault="00805B8E">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t>132,72</w:t>
            </w:r>
          </w:p>
        </w:tc>
        <w:tc>
          <w:tcPr>
            <w:tcW w:w="890" w:type="pct"/>
            <w:tcBorders>
              <w:top w:val="single" w:color="auto" w:sz="4" w:space="0"/>
              <w:left w:val="single" w:color="auto" w:sz="4" w:space="0"/>
              <w:bottom w:val="single" w:color="auto" w:sz="4" w:space="0"/>
              <w:right w:val="single" w:color="auto" w:sz="4" w:space="0"/>
            </w:tcBorders>
            <w:vAlign w:val="center"/>
          </w:tcPr>
          <w:p w:rsidRPr="00E32E7B" w:rsidR="00805B8E" w:rsidP="00DC2C70" w:rsidRDefault="00805B8E">
            <w:pPr>
              <w:spacing w:after="0" w:line="240" w:lineRule="auto"/>
              <w:jc w:val="center"/>
              <w:rPr>
                <w:rFonts w:ascii="Arial" w:hAnsi="Arial" w:cs="Arial"/>
                <w:color w:val="000000" w:themeColor="text1"/>
                <w:sz w:val="20"/>
                <w:szCs w:val="20"/>
              </w:rPr>
            </w:pPr>
            <w:r w:rsidRPr="00E32E7B">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E32E7B" w:rsidR="00805B8E" w:rsidP="00DC2C70" w:rsidRDefault="00805B8E">
            <w:pPr>
              <w:spacing w:after="0" w:line="240" w:lineRule="auto"/>
              <w:rPr>
                <w:rFonts w:ascii="Arial" w:hAnsi="Arial" w:cs="Arial"/>
                <w:color w:val="000000" w:themeColor="text1"/>
                <w:sz w:val="20"/>
                <w:szCs w:val="20"/>
              </w:rPr>
            </w:pPr>
          </w:p>
        </w:tc>
      </w:tr>
      <w:tr w:rsidRPr="00D705C2" w:rsidR="00D705C2" w:rsidTr="00366BE7">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D705C2" w:rsidR="00306E84" w:rsidP="00306E84" w:rsidRDefault="00306E84">
            <w:pPr>
              <w:spacing w:after="0" w:line="240" w:lineRule="auto"/>
              <w:jc w:val="center"/>
              <w:rPr>
                <w:rFonts w:ascii="Arial" w:hAnsi="Arial" w:cs="Arial"/>
                <w:sz w:val="20"/>
                <w:szCs w:val="20"/>
              </w:rPr>
            </w:pPr>
          </w:p>
          <w:p w:rsidRPr="00D705C2" w:rsidR="00306E84" w:rsidP="00306E84" w:rsidRDefault="00306E84">
            <w:pPr>
              <w:spacing w:after="0" w:line="240" w:lineRule="auto"/>
              <w:jc w:val="center"/>
              <w:rPr>
                <w:rFonts w:ascii="Arial" w:hAnsi="Arial" w:cs="Arial"/>
                <w:sz w:val="20"/>
                <w:szCs w:val="20"/>
              </w:rPr>
            </w:pPr>
            <w:r w:rsidRPr="00D705C2">
              <w:rPr>
                <w:rFonts w:ascii="Arial" w:hAnsi="Arial" w:cs="Arial"/>
                <w:sz w:val="20"/>
                <w:szCs w:val="20"/>
              </w:rPr>
              <w:t>UKUPNO</w:t>
            </w:r>
          </w:p>
          <w:p w:rsidRPr="00D705C2" w:rsidR="00F053EC" w:rsidP="00306E84" w:rsidRDefault="00F053EC">
            <w:pPr>
              <w:spacing w:after="0" w:line="240" w:lineRule="auto"/>
              <w:jc w:val="center"/>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D705C2" w:rsidR="0036250D" w:rsidP="000476C7" w:rsidRDefault="0036250D">
            <w:pPr>
              <w:spacing w:after="0" w:line="240" w:lineRule="auto"/>
              <w:jc w:val="right"/>
              <w:rPr>
                <w:rFonts w:ascii="Arial" w:hAnsi="Arial" w:cs="Arial"/>
                <w:sz w:val="20"/>
                <w:szCs w:val="20"/>
              </w:rPr>
            </w:pPr>
          </w:p>
          <w:p w:rsidRPr="00D705C2" w:rsidR="00306E84" w:rsidP="000476C7" w:rsidRDefault="00D705C2">
            <w:pPr>
              <w:spacing w:after="0" w:line="240" w:lineRule="auto"/>
              <w:jc w:val="right"/>
              <w:rPr>
                <w:rFonts w:ascii="Arial" w:hAnsi="Arial" w:cs="Arial"/>
                <w:sz w:val="20"/>
                <w:szCs w:val="20"/>
              </w:rPr>
            </w:pPr>
            <w:r w:rsidRPr="00D705C2">
              <w:rPr>
                <w:rFonts w:ascii="Arial" w:hAnsi="Arial" w:cs="Arial"/>
                <w:sz w:val="20"/>
                <w:szCs w:val="20"/>
              </w:rPr>
              <w:fldChar w:fldCharType="begin"/>
            </w:r>
            <w:r w:rsidRPr="00D705C2">
              <w:rPr>
                <w:rFonts w:ascii="Arial" w:hAnsi="Arial" w:cs="Arial"/>
                <w:sz w:val="20"/>
                <w:szCs w:val="20"/>
              </w:rPr>
              <w:instrText xml:space="preserve"> =SUM(ABOVE) </w:instrText>
            </w:r>
            <w:r w:rsidRPr="00D705C2">
              <w:rPr>
                <w:rFonts w:ascii="Arial" w:hAnsi="Arial" w:cs="Arial"/>
                <w:sz w:val="20"/>
                <w:szCs w:val="20"/>
              </w:rPr>
              <w:fldChar w:fldCharType="separate"/>
            </w:r>
            <w:r w:rsidRPr="00D705C2">
              <w:rPr>
                <w:rFonts w:ascii="Arial" w:hAnsi="Arial" w:cs="Arial"/>
                <w:noProof/>
                <w:sz w:val="20"/>
                <w:szCs w:val="20"/>
              </w:rPr>
              <w:t>4.199,76</w:t>
            </w:r>
            <w:r w:rsidRPr="00D705C2">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D705C2" w:rsidR="0036250D" w:rsidP="000476C7" w:rsidRDefault="0036250D">
            <w:pPr>
              <w:spacing w:after="0" w:line="240" w:lineRule="auto"/>
              <w:jc w:val="right"/>
              <w:rPr>
                <w:rFonts w:ascii="Arial" w:hAnsi="Arial" w:cs="Arial"/>
                <w:sz w:val="20"/>
                <w:szCs w:val="20"/>
              </w:rPr>
            </w:pPr>
          </w:p>
          <w:p w:rsidRPr="00D705C2" w:rsidR="00306E84" w:rsidP="000476C7" w:rsidRDefault="00D705C2">
            <w:pPr>
              <w:spacing w:after="0" w:line="240" w:lineRule="auto"/>
              <w:jc w:val="right"/>
              <w:rPr>
                <w:rFonts w:ascii="Arial" w:hAnsi="Arial" w:cs="Arial"/>
                <w:sz w:val="20"/>
                <w:szCs w:val="20"/>
              </w:rPr>
            </w:pPr>
            <w:r w:rsidRPr="00D705C2">
              <w:rPr>
                <w:rFonts w:ascii="Arial" w:hAnsi="Arial" w:cs="Arial"/>
                <w:sz w:val="20"/>
                <w:szCs w:val="20"/>
              </w:rPr>
              <w:fldChar w:fldCharType="begin"/>
            </w:r>
            <w:r w:rsidRPr="00D705C2">
              <w:rPr>
                <w:rFonts w:ascii="Arial" w:hAnsi="Arial" w:cs="Arial"/>
                <w:sz w:val="20"/>
                <w:szCs w:val="20"/>
              </w:rPr>
              <w:instrText xml:space="preserve"> =SUM(ABOVE) </w:instrText>
            </w:r>
            <w:r w:rsidRPr="00D705C2">
              <w:rPr>
                <w:rFonts w:ascii="Arial" w:hAnsi="Arial" w:cs="Arial"/>
                <w:sz w:val="20"/>
                <w:szCs w:val="20"/>
              </w:rPr>
              <w:fldChar w:fldCharType="separate"/>
            </w:r>
            <w:r w:rsidRPr="00D705C2">
              <w:rPr>
                <w:rFonts w:ascii="Arial" w:hAnsi="Arial" w:cs="Arial"/>
                <w:noProof/>
                <w:sz w:val="20"/>
                <w:szCs w:val="20"/>
              </w:rPr>
              <w:t>4.199,76</w:t>
            </w:r>
            <w:r w:rsidRPr="00D705C2">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D705C2" w:rsidR="0036250D" w:rsidP="00306E84" w:rsidRDefault="0036250D">
            <w:pPr>
              <w:spacing w:after="0" w:line="240" w:lineRule="auto"/>
              <w:jc w:val="center"/>
              <w:rPr>
                <w:rFonts w:ascii="Arial" w:hAnsi="Arial" w:cs="Arial"/>
                <w:sz w:val="20"/>
                <w:szCs w:val="20"/>
              </w:rPr>
            </w:pPr>
          </w:p>
          <w:p w:rsidRPr="00D705C2" w:rsidR="00306E84" w:rsidP="00306E84" w:rsidRDefault="00306E84">
            <w:pPr>
              <w:spacing w:after="0" w:line="240" w:lineRule="auto"/>
              <w:jc w:val="center"/>
              <w:rPr>
                <w:rFonts w:ascii="Arial" w:hAnsi="Arial" w:cs="Arial"/>
                <w:sz w:val="20"/>
                <w:szCs w:val="20"/>
              </w:rPr>
            </w:pPr>
            <w:r w:rsidRPr="00D705C2">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D705C2" w:rsidR="00306E84" w:rsidP="00306E84" w:rsidRDefault="00306E84">
            <w:pPr>
              <w:spacing w:after="0" w:line="240" w:lineRule="auto"/>
              <w:rPr>
                <w:rFonts w:ascii="Arial" w:hAnsi="Arial" w:cs="Arial"/>
                <w:sz w:val="20"/>
                <w:szCs w:val="20"/>
              </w:rPr>
            </w:pPr>
          </w:p>
        </w:tc>
      </w:tr>
    </w:tbl>
    <w:p w:rsidRPr="00805B8E" w:rsidR="00B10E42" w:rsidP="0085216E" w:rsidRDefault="00B10E42">
      <w:pPr>
        <w:spacing w:after="0" w:line="240" w:lineRule="auto"/>
        <w:ind w:firstLine="720"/>
        <w:jc w:val="both"/>
        <w:rPr>
          <w:rFonts w:ascii="Arial" w:hAnsi="Arial" w:eastAsia="Times New Roman" w:cs="Arial"/>
          <w:color w:val="FF0000"/>
          <w:sz w:val="24"/>
          <w:szCs w:val="24"/>
          <w:lang w:eastAsia="hr-HR"/>
        </w:rPr>
      </w:pPr>
    </w:p>
    <w:p w:rsidR="00033081" w:rsidP="00B10E42" w:rsidRDefault="00033081">
      <w:pPr>
        <w:spacing w:after="0" w:line="240" w:lineRule="auto"/>
        <w:ind w:firstLine="720"/>
        <w:jc w:val="both"/>
        <w:rPr>
          <w:rFonts w:ascii="Arial" w:hAnsi="Arial" w:eastAsia="Times New Roman" w:cs="Arial"/>
          <w:sz w:val="24"/>
          <w:szCs w:val="24"/>
          <w:lang w:eastAsia="hr-HR"/>
        </w:rPr>
      </w:pPr>
    </w:p>
    <w:p w:rsidRPr="00D705C2" w:rsidR="00B10E42" w:rsidP="00B10E42" w:rsidRDefault="00B10E42">
      <w:pPr>
        <w:spacing w:after="0" w:line="240" w:lineRule="auto"/>
        <w:ind w:firstLine="720"/>
        <w:jc w:val="both"/>
        <w:rPr>
          <w:rFonts w:ascii="Arial" w:hAnsi="Arial" w:eastAsia="Times New Roman" w:cs="Arial"/>
          <w:sz w:val="24"/>
          <w:szCs w:val="24"/>
          <w:lang w:eastAsia="hr-HR"/>
        </w:rPr>
      </w:pPr>
      <w:r w:rsidRPr="00D705C2">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805B8E" w:rsidR="00B10E42" w:rsidP="0085216E" w:rsidRDefault="00B10E42">
      <w:pPr>
        <w:spacing w:after="0" w:line="240" w:lineRule="auto"/>
        <w:ind w:firstLine="720"/>
        <w:jc w:val="both"/>
        <w:rPr>
          <w:rFonts w:ascii="Arial" w:hAnsi="Arial" w:eastAsia="Times New Roman" w:cs="Arial"/>
          <w:color w:val="FF0000"/>
          <w:sz w:val="24"/>
          <w:szCs w:val="24"/>
          <w:lang w:eastAsia="hr-HR"/>
        </w:rPr>
      </w:pPr>
    </w:p>
    <w:p w:rsidRPr="00E32E7B" w:rsidR="00B10E42" w:rsidP="0085216E" w:rsidRDefault="00B10E42">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od </w:t>
      </w:r>
      <w:r w:rsidR="00D705C2">
        <w:rPr>
          <w:rFonts w:ascii="Arial" w:hAnsi="Arial" w:cs="Arial"/>
          <w:color w:val="000000" w:themeColor="text1"/>
          <w:sz w:val="24"/>
          <w:szCs w:val="24"/>
        </w:rPr>
        <w:t>4.199,76 eura</w:t>
      </w:r>
      <w:r w:rsidRPr="00E32E7B">
        <w:rPr>
          <w:rFonts w:ascii="Arial" w:hAnsi="Arial" w:eastAsia="Times New Roman" w:cs="Arial"/>
          <w:color w:val="000000" w:themeColor="text1"/>
          <w:sz w:val="24"/>
          <w:szCs w:val="24"/>
          <w:lang w:eastAsia="hr-HR"/>
        </w:rPr>
        <w:t xml:space="preserve">, te će se sačiniti posebna tablica i rješenje o ispitanim </w:t>
      </w:r>
      <w:r w:rsidRPr="00E32E7B">
        <w:rPr>
          <w:rFonts w:ascii="Arial" w:hAnsi="Arial" w:eastAsia="Times New Roman" w:cs="Arial"/>
          <w:sz w:val="24"/>
          <w:szCs w:val="24"/>
          <w:lang w:eastAsia="hr-HR"/>
        </w:rPr>
        <w:t>tražbinama, u skladu s</w:t>
      </w:r>
      <w:r w:rsidR="00D705C2">
        <w:rPr>
          <w:rFonts w:ascii="Arial" w:hAnsi="Arial" w:eastAsia="Times New Roman" w:cs="Arial"/>
          <w:sz w:val="24"/>
          <w:szCs w:val="24"/>
          <w:lang w:eastAsia="hr-HR"/>
        </w:rPr>
        <w:t>a</w:t>
      </w:r>
      <w:r w:rsidRPr="00E32E7B">
        <w:rPr>
          <w:rFonts w:ascii="Arial" w:hAnsi="Arial" w:eastAsia="Times New Roman" w:cs="Arial"/>
          <w:sz w:val="24"/>
          <w:szCs w:val="24"/>
          <w:lang w:eastAsia="hr-HR"/>
        </w:rPr>
        <w:t xml:space="preserve">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w:t>
      </w:r>
      <w:r w:rsidR="00961B6D">
        <w:rPr>
          <w:rFonts w:ascii="Arial" w:hAnsi="Arial" w:eastAsia="Times New Roman" w:cs="Arial"/>
          <w:sz w:val="24"/>
          <w:szCs w:val="24"/>
          <w:lang w:eastAsia="hr-HR"/>
        </w:rPr>
        <w:t xml:space="preserve">u skladu sa </w:t>
      </w:r>
      <w:r w:rsidRPr="00E32E7B">
        <w:rPr>
          <w:rFonts w:ascii="Arial" w:hAnsi="Arial" w:eastAsia="Times New Roman" w:cs="Arial"/>
          <w:sz w:val="24"/>
          <w:szCs w:val="24"/>
          <w:lang w:eastAsia="hr-HR"/>
        </w:rPr>
        <w:t xml:space="preserve">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Pr="00E32E7B" w:rsidR="00E112C8">
        <w:rPr>
          <w:rFonts w:ascii="Arial" w:hAnsi="Arial" w:eastAsia="Times New Roman" w:cs="Arial"/>
          <w:sz w:val="24"/>
          <w:szCs w:val="24"/>
          <w:lang w:eastAsia="hr-HR"/>
        </w:rPr>
        <w:t>2</w:t>
      </w:r>
      <w:r w:rsidR="00D705C2">
        <w:rPr>
          <w:rFonts w:ascii="Arial" w:hAnsi="Arial" w:eastAsia="Times New Roman" w:cs="Arial"/>
          <w:sz w:val="24"/>
          <w:szCs w:val="24"/>
          <w:lang w:eastAsia="hr-HR"/>
        </w:rPr>
        <w:t>6</w:t>
      </w:r>
      <w:r w:rsidRPr="00E32E7B" w:rsidR="00B10E42">
        <w:rPr>
          <w:rFonts w:ascii="Arial" w:hAnsi="Arial" w:eastAsia="Times New Roman" w:cs="Arial"/>
          <w:sz w:val="24"/>
          <w:szCs w:val="24"/>
          <w:lang w:eastAsia="hr-HR"/>
        </w:rPr>
        <w:t xml:space="preserve">. </w:t>
      </w:r>
      <w:r w:rsidR="00D705C2">
        <w:rPr>
          <w:rFonts w:ascii="Arial" w:hAnsi="Arial" w:eastAsia="Times New Roman" w:cs="Arial"/>
          <w:sz w:val="24"/>
          <w:szCs w:val="24"/>
          <w:lang w:eastAsia="hr-HR"/>
        </w:rPr>
        <w:t>listopada</w:t>
      </w:r>
      <w:r w:rsidRPr="00E32E7B" w:rsidR="00B10E42">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00033081">
        <w:rPr>
          <w:rFonts w:ascii="Arial" w:hAnsi="Arial" w:eastAsia="Times New Roman" w:cs="Arial"/>
          <w:color w:val="000000" w:themeColor="text1"/>
          <w:sz w:val="24"/>
          <w:szCs w:val="24"/>
          <w:lang w:eastAsia="hr-HR"/>
        </w:rPr>
        <w:t>31. siječnja 2023</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na izvještajnom ročištu nazočni vjerovnici kojima je utvrđena tražbina:</w:t>
      </w:r>
    </w:p>
    <w:p w:rsidRPr="00E15296"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vjerovniku RH, Ministarstvo financija, utvrđena tražbina u ukupnom iznosu od </w:t>
      </w:r>
      <w:r w:rsidRPr="00E15296" w:rsidR="00033081">
        <w:rPr>
          <w:rFonts w:ascii="Arial" w:hAnsi="Arial" w:eastAsia="Times New Roman" w:cs="Arial"/>
          <w:sz w:val="24"/>
          <w:szCs w:val="24"/>
          <w:lang w:eastAsia="hr-HR"/>
        </w:rPr>
        <w:t>4.067,04 eura.</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izvještajnog ročišta 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00033081">
        <w:rPr>
          <w:rFonts w:ascii="Arial" w:hAnsi="Arial" w:eastAsia="Times New Roman" w:cs="Arial"/>
          <w:sz w:val="24"/>
          <w:szCs w:val="24"/>
          <w:lang w:eastAsia="hr-HR"/>
        </w:rPr>
        <w:t>Stečajn</w:t>
      </w:r>
      <w:r w:rsidR="00E15296">
        <w:rPr>
          <w:rFonts w:ascii="Arial" w:hAnsi="Arial" w:eastAsia="Times New Roman" w:cs="Arial"/>
          <w:sz w:val="24"/>
          <w:szCs w:val="24"/>
          <w:lang w:eastAsia="hr-HR"/>
        </w:rPr>
        <w:t>a</w:t>
      </w:r>
      <w:r w:rsidR="00033081">
        <w:rPr>
          <w:rFonts w:ascii="Arial" w:hAnsi="Arial" w:eastAsia="Times New Roman" w:cs="Arial"/>
          <w:sz w:val="24"/>
          <w:szCs w:val="24"/>
          <w:lang w:eastAsia="hr-HR"/>
        </w:rPr>
        <w:t xml:space="preserve"> upravitelj</w:t>
      </w:r>
      <w:r w:rsidR="00E15296">
        <w:rPr>
          <w:rFonts w:ascii="Arial" w:hAnsi="Arial" w:eastAsia="Times New Roman" w:cs="Arial"/>
          <w:sz w:val="24"/>
          <w:szCs w:val="24"/>
          <w:lang w:eastAsia="hr-HR"/>
        </w:rPr>
        <w:t>ica</w:t>
      </w:r>
      <w:r w:rsidR="00033081">
        <w:rPr>
          <w:rFonts w:ascii="Arial" w:hAnsi="Arial" w:eastAsia="Times New Roman" w:cs="Arial"/>
          <w:sz w:val="24"/>
          <w:szCs w:val="24"/>
          <w:lang w:eastAsia="hr-HR"/>
        </w:rPr>
        <w:t xml:space="preserve"> u</w:t>
      </w:r>
      <w:r w:rsidRPr="00E32E7B" w:rsidR="00FC02D2">
        <w:rPr>
          <w:rFonts w:ascii="Arial" w:hAnsi="Arial" w:eastAsia="Times New Roman" w:cs="Arial"/>
          <w:sz w:val="24"/>
          <w:szCs w:val="24"/>
          <w:lang w:eastAsia="hr-HR"/>
        </w:rPr>
        <w:t xml:space="preserve"> bitnome </w:t>
      </w:r>
      <w:r w:rsidR="00033081">
        <w:rPr>
          <w:rFonts w:ascii="Arial" w:hAnsi="Arial" w:eastAsia="Times New Roman" w:cs="Arial"/>
          <w:sz w:val="24"/>
          <w:szCs w:val="24"/>
          <w:lang w:eastAsia="hr-HR"/>
        </w:rPr>
        <w:t>navodi kao u izvješću</w:t>
      </w:r>
      <w:r w:rsidRPr="00E32E7B" w:rsidR="00AB4AF8">
        <w:rPr>
          <w:rFonts w:ascii="Arial" w:hAnsi="Arial" w:eastAsia="Times New Roman" w:cs="Arial"/>
          <w:color w:val="000000" w:themeColor="text1"/>
          <w:sz w:val="24"/>
          <w:szCs w:val="24"/>
          <w:lang w:eastAsia="hr-HR"/>
        </w:rPr>
        <w:t xml:space="preserve">. </w:t>
      </w:r>
      <w:r w:rsidRPr="00E32E7B" w:rsidR="00AB4AF8">
        <w:rPr>
          <w:rFonts w:ascii="Arial" w:hAnsi="Arial" w:eastAsia="Times New Roman" w:cs="Arial"/>
          <w:color w:val="000000" w:themeColor="text1"/>
          <w:sz w:val="24"/>
          <w:szCs w:val="24"/>
          <w:lang w:eastAsia="hr-HR"/>
        </w:rPr>
        <w:tab/>
      </w:r>
    </w:p>
    <w:p w:rsidRPr="00E32E7B" w:rsidR="00AB4AF8"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15296" w:rsidR="00872442" w:rsidP="00DC24BE" w:rsidRDefault="00872442">
      <w:pPr>
        <w:spacing w:after="0" w:line="240" w:lineRule="auto"/>
        <w:jc w:val="both"/>
        <w:rPr>
          <w:rFonts w:ascii="Arial" w:hAnsi="Arial" w:eastAsia="Times New Roman" w:cs="Arial"/>
          <w:sz w:val="24"/>
          <w:szCs w:val="24"/>
          <w:lang w:eastAsia="hr-HR"/>
        </w:rPr>
      </w:pPr>
    </w:p>
    <w:p w:rsidRPr="00E15296" w:rsidR="00AB4AF8" w:rsidP="00DC24BE" w:rsidRDefault="00872442">
      <w:pPr>
        <w:spacing w:after="0" w:line="240" w:lineRule="auto"/>
        <w:jc w:val="both"/>
        <w:rPr>
          <w:rFonts w:ascii="Arial" w:hAnsi="Arial" w:eastAsia="Times New Roman" w:cs="Arial"/>
          <w:sz w:val="24"/>
          <w:szCs w:val="24"/>
          <w:lang w:eastAsia="hr-HR"/>
        </w:rPr>
      </w:pPr>
      <w:r w:rsidRPr="00E15296">
        <w:rPr>
          <w:rFonts w:ascii="Arial" w:hAnsi="Arial" w:eastAsia="Times New Roman" w:cs="Arial"/>
          <w:sz w:val="24"/>
          <w:szCs w:val="24"/>
          <w:lang w:eastAsia="hr-HR"/>
        </w:rPr>
        <w:tab/>
      </w:r>
      <w:r w:rsidRPr="00E15296" w:rsidR="00366BE7">
        <w:rPr>
          <w:rFonts w:ascii="Arial" w:hAnsi="Arial" w:eastAsia="Times New Roman" w:cs="Arial"/>
          <w:sz w:val="24"/>
          <w:szCs w:val="24"/>
          <w:lang w:eastAsia="hr-HR"/>
        </w:rPr>
        <w:t xml:space="preserve">Stečajna upraviteljica izjavljuje da stečajna masa nije dostatna ni za namirenje troškova stečajnog postupka te stoga predlaže obustaviti stečajni postupak u skladu sa čl. 293. st. 1. Stečajnog zakona. </w:t>
      </w:r>
      <w:r w:rsidRPr="00E15296" w:rsidR="00366BE7">
        <w:rPr>
          <w:rFonts w:ascii="Arial" w:hAnsi="Arial" w:eastAsia="Times New Roman" w:cs="Arial"/>
          <w:sz w:val="24"/>
          <w:szCs w:val="24"/>
          <w:lang w:eastAsia="hr-HR"/>
        </w:rPr>
        <w:tab/>
      </w:r>
    </w:p>
    <w:p w:rsidRPr="00E15296" w:rsidR="009D45C4" w:rsidP="00DC24BE" w:rsidRDefault="009D45C4">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Stečajna</w:t>
      </w:r>
      <w:r w:rsidRPr="00E32E7B">
        <w:rPr>
          <w:rFonts w:ascii="Arial" w:hAnsi="Arial" w:eastAsia="Times New Roman" w:cs="Arial"/>
          <w:sz w:val="24"/>
          <w:szCs w:val="24"/>
          <w:lang w:eastAsia="hr-HR"/>
        </w:rPr>
        <w:t xml:space="preserve"> upravitelj</w:t>
      </w:r>
      <w:r w:rsidRPr="00E32E7B" w:rsidR="00E112C8">
        <w:rPr>
          <w:rFonts w:ascii="Arial" w:hAnsi="Arial" w:eastAsia="Times New Roman" w:cs="Arial"/>
          <w:sz w:val="24"/>
          <w:szCs w:val="24"/>
          <w:lang w:eastAsia="hr-HR"/>
        </w:rPr>
        <w:t>ica</w:t>
      </w:r>
      <w:r w:rsidRPr="00E32E7B">
        <w:rPr>
          <w:rFonts w:ascii="Arial" w:hAnsi="Arial" w:eastAsia="Times New Roman" w:cs="Arial"/>
          <w:sz w:val="24"/>
          <w:szCs w:val="24"/>
          <w:lang w:eastAsia="hr-HR"/>
        </w:rPr>
        <w:t xml:space="preserve">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E32E7B" w:rsidP="00DC24BE" w:rsidRDefault="00E32E7B">
      <w:pPr>
        <w:spacing w:after="0" w:line="240" w:lineRule="auto"/>
        <w:jc w:val="center"/>
        <w:rPr>
          <w:rFonts w:ascii="Arial" w:hAnsi="Arial" w:eastAsia="Times New Roman" w:cs="Arial"/>
          <w:sz w:val="24"/>
          <w:szCs w:val="24"/>
          <w:lang w:eastAsia="hr-HR"/>
        </w:rPr>
      </w:pPr>
    </w:p>
    <w:p w:rsidRPr="00D705C2" w:rsidR="00D705C2" w:rsidP="00D705C2" w:rsidRDefault="00D705C2">
      <w:pPr>
        <w:pStyle w:val="Default"/>
      </w:pPr>
    </w:p>
    <w:p w:rsidRPr="00D705C2" w:rsidR="00D705C2" w:rsidP="00D705C2" w:rsidRDefault="00D705C2">
      <w:pPr>
        <w:pStyle w:val="Default"/>
        <w:spacing w:after="65"/>
        <w:jc w:val="both"/>
      </w:pPr>
      <w:r w:rsidRPr="00D705C2">
        <w:t>1)</w:t>
      </w:r>
      <w:r>
        <w:tab/>
      </w:r>
      <w:r w:rsidRPr="00D705C2">
        <w:t xml:space="preserve">Prihvaća se u cijelosti izvješće stečajnog upravitelja o gospodarskom položaju stečajnog dužnika i njegovim uzrocima, te prihvaćaju sve do sada poduzete radnje stečajnog upravitelja </w:t>
      </w:r>
    </w:p>
    <w:p w:rsidRPr="00D705C2" w:rsidR="00D705C2" w:rsidP="00D705C2" w:rsidRDefault="00D705C2">
      <w:pPr>
        <w:pStyle w:val="Default"/>
        <w:spacing w:after="65"/>
        <w:jc w:val="both"/>
      </w:pPr>
      <w:r w:rsidRPr="00D705C2">
        <w:t xml:space="preserve">2) </w:t>
      </w:r>
      <w:r>
        <w:tab/>
      </w:r>
      <w:r w:rsidRPr="00D705C2">
        <w:t xml:space="preserve">Utvrđuje se da je poslovanje dužnika obustavljeno te nema mogućnosti za nastavak poslovanja </w:t>
      </w:r>
    </w:p>
    <w:p w:rsidRPr="00D705C2" w:rsidR="00D705C2" w:rsidP="00D705C2" w:rsidRDefault="00D705C2">
      <w:pPr>
        <w:pStyle w:val="Default"/>
        <w:jc w:val="both"/>
      </w:pPr>
      <w:r w:rsidRPr="00D705C2">
        <w:t xml:space="preserve">3) </w:t>
      </w:r>
      <w:r>
        <w:tab/>
      </w:r>
      <w:r w:rsidRPr="00D705C2">
        <w:t xml:space="preserve">Daje se suglasnost na zaključenje stečajnog postupka </w:t>
      </w:r>
      <w:r w:rsidR="00033081">
        <w:t>u skladu sa čl. 293. st. 1. Stečajnog zakona</w:t>
      </w:r>
      <w:r w:rsidRPr="00D705C2">
        <w:t xml:space="preserve">. </w:t>
      </w:r>
    </w:p>
    <w:p w:rsidRPr="00D705C2"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00961B6D">
        <w:rPr>
          <w:rFonts w:ascii="Arial" w:hAnsi="Arial" w:eastAsia="Times New Roman" w:cs="Arial"/>
          <w:color w:val="000000" w:themeColor="text1"/>
          <w:sz w:val="24"/>
          <w:szCs w:val="24"/>
          <w:lang w:eastAsia="hr-HR"/>
        </w:rPr>
        <w:t>Na temelju</w:t>
      </w:r>
      <w:r w:rsidRPr="00E32E7B">
        <w:rPr>
          <w:rFonts w:ascii="Arial" w:hAnsi="Arial" w:eastAsia="Times New Roman" w:cs="Arial"/>
          <w:color w:val="000000" w:themeColor="text1"/>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Pr="00E32E7B" w:rsidR="00D705C2" w:rsidP="00DC24BE" w:rsidRDefault="00D705C2">
      <w:pPr>
        <w:spacing w:after="0" w:line="240" w:lineRule="auto"/>
        <w:jc w:val="center"/>
        <w:rPr>
          <w:rFonts w:ascii="Arial" w:hAnsi="Arial" w:eastAsia="Times New Roman" w:cs="Arial"/>
          <w:color w:val="000000" w:themeColor="text1"/>
          <w:sz w:val="24"/>
          <w:szCs w:val="24"/>
          <w:lang w:eastAsia="hr-HR"/>
        </w:rPr>
      </w:pPr>
    </w:p>
    <w:p w:rsidRPr="00A76C4A" w:rsidR="00A76C4A" w:rsidP="00A76C4A" w:rsidRDefault="00A76C4A">
      <w:pPr>
        <w:pStyle w:val="Default"/>
        <w:spacing w:after="65"/>
        <w:jc w:val="both"/>
        <w:rPr>
          <w:b/>
        </w:rPr>
      </w:pPr>
      <w:r w:rsidRPr="00A76C4A">
        <w:rPr>
          <w:b/>
        </w:rPr>
        <w:t>1)</w:t>
      </w:r>
      <w:r w:rsidRPr="00A76C4A">
        <w:rPr>
          <w:b/>
        </w:rPr>
        <w:tab/>
        <w:t xml:space="preserve">Prihvaća se u cijelosti izvješće stečajnog upravitelja o gospodarskom položaju stečajnog dužnika i njegovim uzrocima, te prihvaćaju sve do sada poduzete radnje stečajnog upravitelja </w:t>
      </w:r>
    </w:p>
    <w:p w:rsidRPr="00A76C4A" w:rsidR="00A76C4A" w:rsidP="00A76C4A" w:rsidRDefault="00A76C4A">
      <w:pPr>
        <w:pStyle w:val="Default"/>
        <w:spacing w:after="65"/>
        <w:jc w:val="both"/>
        <w:rPr>
          <w:b/>
        </w:rPr>
      </w:pPr>
      <w:r w:rsidRPr="00A76C4A">
        <w:rPr>
          <w:b/>
        </w:rPr>
        <w:t xml:space="preserve">2) </w:t>
      </w:r>
      <w:r w:rsidRPr="00A76C4A">
        <w:rPr>
          <w:b/>
        </w:rPr>
        <w:tab/>
        <w:t xml:space="preserve">Utvrđuje se da je poslovanje dužnika obustavljeno te nema mogućnosti za nastavak poslovanja </w:t>
      </w:r>
    </w:p>
    <w:p w:rsidRPr="00A76C4A" w:rsidR="00A76C4A" w:rsidP="00A76C4A" w:rsidRDefault="00A76C4A">
      <w:pPr>
        <w:pStyle w:val="Default"/>
        <w:jc w:val="both"/>
        <w:rPr>
          <w:b/>
        </w:rPr>
      </w:pPr>
      <w:r w:rsidRPr="00A76C4A">
        <w:rPr>
          <w:b/>
        </w:rPr>
        <w:t xml:space="preserve">3) </w:t>
      </w:r>
      <w:r w:rsidRPr="00A76C4A">
        <w:rPr>
          <w:b/>
        </w:rPr>
        <w:tab/>
        <w:t xml:space="preserve">Daje se suglasnost na zaključenje stečajnog postupka u skladu sa čl. 293. st. 1. Stečajnog zakona. </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13518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Utvrđuje se da se prijave tražbina vraćaju stečajnoj upraviteljici.</w:t>
      </w:r>
    </w:p>
    <w:p w:rsidR="00135182" w:rsidP="00366BE7" w:rsidRDefault="00135182">
      <w:pPr>
        <w:spacing w:after="0" w:line="240" w:lineRule="auto"/>
        <w:jc w:val="both"/>
        <w:rPr>
          <w:rFonts w:ascii="Arial" w:hAnsi="Arial" w:eastAsia="Times New Roman" w:cs="Arial"/>
          <w:sz w:val="24"/>
          <w:szCs w:val="24"/>
          <w:lang w:eastAsia="hr-HR"/>
        </w:rPr>
      </w:pPr>
    </w:p>
    <w:p w:rsidR="00135182" w:rsidP="00366BE7" w:rsidRDefault="00135182">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D705C2">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033081">
        <w:rPr>
          <w:rFonts w:ascii="Arial" w:hAnsi="Arial" w:eastAsia="Times New Roman" w:cs="Arial"/>
          <w:sz w:val="24"/>
          <w:szCs w:val="24"/>
          <w:lang w:eastAsia="hr-HR"/>
        </w:rPr>
        <w:t>4</w:t>
      </w:r>
      <w:r w:rsidR="00E15296">
        <w:rPr>
          <w:rFonts w:ascii="Arial" w:hAnsi="Arial" w:eastAsia="Times New Roman" w:cs="Arial"/>
          <w:sz w:val="24"/>
          <w:szCs w:val="24"/>
          <w:lang w:eastAsia="hr-HR"/>
        </w:rPr>
        <w:t>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1AB1" w:rsidP="00501147" w:rsidRDefault="00671AB1">
      <w:pPr>
        <w:spacing w:after="0" w:line="240" w:lineRule="auto"/>
      </w:pPr>
      <w:r>
        <w:separator/>
      </w:r>
    </w:p>
  </w:endnote>
  <w:endnote w:type="continuationSeparator" w:id="0">
    <w:p w:rsidR="00671AB1" w:rsidP="00501147" w:rsidRDefault="00671AB1">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1AB1" w:rsidP="00501147" w:rsidRDefault="00671AB1">
      <w:pPr>
        <w:spacing w:after="0" w:line="240" w:lineRule="auto"/>
      </w:pPr>
      <w:r>
        <w:separator/>
      </w:r>
    </w:p>
  </w:footnote>
  <w:footnote w:type="continuationSeparator" w:id="0">
    <w:p w:rsidR="00671AB1" w:rsidP="00501147" w:rsidRDefault="00671AB1">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2A1156">
      <w:rPr>
        <w:rFonts w:ascii="Arial" w:hAnsi="Arial" w:cs="Arial"/>
        <w:noProof/>
        <w:sz w:val="24"/>
        <w:szCs w:val="24"/>
      </w:rPr>
      <w:t>Poslovni broj: 10 St-396/2022-28</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2A1156">
      <w:rPr>
        <w:rFonts w:ascii="Arial" w:hAnsi="Arial" w:cs="Arial"/>
        <w:noProof/>
        <w:sz w:val="24"/>
        <w:szCs w:val="24"/>
      </w:rPr>
      <w:t>4</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33081"/>
    <w:rsid w:val="0004207D"/>
    <w:rsid w:val="00042298"/>
    <w:rsid w:val="000476C7"/>
    <w:rsid w:val="000666FA"/>
    <w:rsid w:val="00071AE4"/>
    <w:rsid w:val="00087C43"/>
    <w:rsid w:val="000A3779"/>
    <w:rsid w:val="000D538B"/>
    <w:rsid w:val="0012490A"/>
    <w:rsid w:val="00135182"/>
    <w:rsid w:val="00136B4A"/>
    <w:rsid w:val="00147D7D"/>
    <w:rsid w:val="00182A3F"/>
    <w:rsid w:val="00194888"/>
    <w:rsid w:val="001A12E8"/>
    <w:rsid w:val="001A7050"/>
    <w:rsid w:val="001E4185"/>
    <w:rsid w:val="001F6DF0"/>
    <w:rsid w:val="00205192"/>
    <w:rsid w:val="00237FCE"/>
    <w:rsid w:val="002971D6"/>
    <w:rsid w:val="002A115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D557F"/>
    <w:rsid w:val="003E06DF"/>
    <w:rsid w:val="003F1686"/>
    <w:rsid w:val="00422BA0"/>
    <w:rsid w:val="00450291"/>
    <w:rsid w:val="00456E44"/>
    <w:rsid w:val="004747E3"/>
    <w:rsid w:val="0049749B"/>
    <w:rsid w:val="004A0BD1"/>
    <w:rsid w:val="004C4A7C"/>
    <w:rsid w:val="004C7EB8"/>
    <w:rsid w:val="004D3178"/>
    <w:rsid w:val="004D7D26"/>
    <w:rsid w:val="004E1C60"/>
    <w:rsid w:val="00501147"/>
    <w:rsid w:val="00504323"/>
    <w:rsid w:val="00531B01"/>
    <w:rsid w:val="005745EC"/>
    <w:rsid w:val="00594B82"/>
    <w:rsid w:val="005A0F8E"/>
    <w:rsid w:val="005A22FE"/>
    <w:rsid w:val="005D6DF6"/>
    <w:rsid w:val="005E1D89"/>
    <w:rsid w:val="005F633B"/>
    <w:rsid w:val="005F71CF"/>
    <w:rsid w:val="00601CA3"/>
    <w:rsid w:val="00606F1C"/>
    <w:rsid w:val="00610486"/>
    <w:rsid w:val="006438A3"/>
    <w:rsid w:val="006609CA"/>
    <w:rsid w:val="00662134"/>
    <w:rsid w:val="006676D4"/>
    <w:rsid w:val="00671AB1"/>
    <w:rsid w:val="00685195"/>
    <w:rsid w:val="006B1E07"/>
    <w:rsid w:val="006C4130"/>
    <w:rsid w:val="006E7E61"/>
    <w:rsid w:val="007052BC"/>
    <w:rsid w:val="00712D5B"/>
    <w:rsid w:val="00713B45"/>
    <w:rsid w:val="007301A0"/>
    <w:rsid w:val="00741600"/>
    <w:rsid w:val="00744E35"/>
    <w:rsid w:val="00752D2F"/>
    <w:rsid w:val="00757A30"/>
    <w:rsid w:val="00774898"/>
    <w:rsid w:val="007802E2"/>
    <w:rsid w:val="0078776D"/>
    <w:rsid w:val="007A409A"/>
    <w:rsid w:val="007B628C"/>
    <w:rsid w:val="00805B8E"/>
    <w:rsid w:val="008148B1"/>
    <w:rsid w:val="008215A8"/>
    <w:rsid w:val="00833A13"/>
    <w:rsid w:val="0085216E"/>
    <w:rsid w:val="00853C90"/>
    <w:rsid w:val="008659E3"/>
    <w:rsid w:val="00872442"/>
    <w:rsid w:val="00891079"/>
    <w:rsid w:val="00894F4D"/>
    <w:rsid w:val="008A6557"/>
    <w:rsid w:val="008C1508"/>
    <w:rsid w:val="008C4EFB"/>
    <w:rsid w:val="008C5CEC"/>
    <w:rsid w:val="008D05FD"/>
    <w:rsid w:val="008E06ED"/>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D45C4"/>
    <w:rsid w:val="009D7486"/>
    <w:rsid w:val="00A30AB2"/>
    <w:rsid w:val="00A31425"/>
    <w:rsid w:val="00A31587"/>
    <w:rsid w:val="00A36EF8"/>
    <w:rsid w:val="00A4541F"/>
    <w:rsid w:val="00A65E60"/>
    <w:rsid w:val="00A76C4A"/>
    <w:rsid w:val="00A954D4"/>
    <w:rsid w:val="00AA1295"/>
    <w:rsid w:val="00AB4AF8"/>
    <w:rsid w:val="00AE7988"/>
    <w:rsid w:val="00AF28D9"/>
    <w:rsid w:val="00B006B4"/>
    <w:rsid w:val="00B00B9A"/>
    <w:rsid w:val="00B10018"/>
    <w:rsid w:val="00B10E42"/>
    <w:rsid w:val="00B43087"/>
    <w:rsid w:val="00B43741"/>
    <w:rsid w:val="00B92B86"/>
    <w:rsid w:val="00B9478D"/>
    <w:rsid w:val="00BA2A1C"/>
    <w:rsid w:val="00BC5568"/>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D3560"/>
    <w:rsid w:val="00CE3864"/>
    <w:rsid w:val="00D20B98"/>
    <w:rsid w:val="00D228AD"/>
    <w:rsid w:val="00D25928"/>
    <w:rsid w:val="00D40521"/>
    <w:rsid w:val="00D42760"/>
    <w:rsid w:val="00D43FE4"/>
    <w:rsid w:val="00D50D29"/>
    <w:rsid w:val="00D61120"/>
    <w:rsid w:val="00D705C2"/>
    <w:rsid w:val="00D91CFA"/>
    <w:rsid w:val="00DB5D1B"/>
    <w:rsid w:val="00DC24BE"/>
    <w:rsid w:val="00DC5347"/>
    <w:rsid w:val="00DC66A8"/>
    <w:rsid w:val="00DC70E5"/>
    <w:rsid w:val="00DD27A9"/>
    <w:rsid w:val="00DE7814"/>
    <w:rsid w:val="00E112C8"/>
    <w:rsid w:val="00E14573"/>
    <w:rsid w:val="00E15296"/>
    <w:rsid w:val="00E32E7B"/>
    <w:rsid w:val="00E349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85E94"/>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D705C2"/>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13. veljače 2023.</izvorni_sadrzaj>
    <derivirana_varijabla naziv="DomainObject.StvarniPocetakDatum_1">13. veljače 2023.</derivirana_varijabla>
  </DomainObject.StvarniPocetakDatum>
  <DomainObject.StvarniZavrsetakDatum>
    <izvorni_sadrzaj>13. veljače 2023.</izvorni_sadrzaj>
    <derivirana_varijabla naziv="DomainObject.StvarniZavrsetakDatum_1">13. veljače 2023.</derivirana_varijabla>
  </DomainObject.StvarniZavrsetakDatum>
  <DomainObject.PlaniraniZavrsetakDatum>
    <izvorni_sadrzaj>13. veljače 2023.</izvorni_sadrzaj>
    <derivirana_varijabla naziv="DomainObject.PlaniraniZavrsetakDatum_1">13. veljače 2023.</derivirana_varijabla>
  </DomainObject.PlaniraniZavrsetakDatum>
  <DomainObject.PlaniraniPocetakDatum>
    <izvorni_sadrzaj>13. veljače 2023.</izvorni_sadrzaj>
    <derivirana_varijabla naziv="DomainObject.PlaniraniPocetakDatum_1">13. veljače 2023.</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12:40</izvorni_sadrzaj>
    <derivirana_varijabla naziv="DomainObject.StvarniZavrsetakVrijeme_1">12:40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veljače 2023.</izvorni_sadrzaj>
    <derivirana_varijabla naziv="DomainObject.Zapisnik.DatumKreiranja_1">13. veljače 2023.</derivirana_varijabla>
  </DomainObject.Zapisnik.DatumKreiranja>
  <DomainObject.Zapisnik.ImovinskaKorist>
    <izvorni_sadrzaj/>
    <derivirana_varijabla naziv="DomainObject.Zapisnik.ImovinskaKorist_1"/>
  </DomainObject.Zapisnik.ImovinskaKorist>
  <DomainObject.Zapisnik.Oznaka>
    <izvorni_sadrzaj>St-396/2022-28</izvorni_sadrzaj>
    <derivirana_varijabla naziv="DomainObject.Zapisnik.Oznaka_1">St-396/2022-28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2022.</izvorni_sadrzaj>
    <derivirana_varijabla naziv="DomainObject.Predmet.DatumOsnivanja_1">29. rujna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St-396/2022</izvorni_sadrzaj>
    <derivirana_varijabla naziv="DomainObject.Predmet.OznakaBroj_1">St-396/2022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prileže spisu</izvorni_sadrzaj>
    <derivirana_varijabla naziv="DomainObject.Predmet.PrimjedbaSuca_1">Prijave tražbina prileže spisu</derivirana_varijabla>
  </DomainObject.Predmet.PrimjedbaSuca>
  <DomainObject.Predmet.ProtustrankaFormated>
    <izvorni_sadrzaj>  TAFT jednostavno društvo s ograničenom odgovornošću za proizvodnju, trgovinu i usluge zastupanog po punomoćniku Anđelko Kupčić</izvorni_sadrzaj>
    <derivirana_varijabla naziv="DomainObject.Predmet.ProtustrankaFormated_1">  TAFT jednostavno društvo s ograničenom odgovornošću za proizvodnju, trgovinu i usluge zastupanog po punomoćniku Anđelko Kupčić</derivirana_varijabla>
  </DomainObject.Predmet.ProtustrankaFormated>
  <DomainObject.Predmet.ProtustrankaFormatedOIB>
    <izvorni_sadrzaj>  TAFT jednostavno društvo s ograničenom odgovornošću za proizvodnju, trgovinu i usluge, OIB 04898445182 zastupanog po punomoćniku Anđelko Kupčić</izvorni_sadrzaj>
    <derivirana_varijabla naziv="DomainObject.Predmet.ProtustrankaFormatedOIB_1">  TAFT jednostavno društvo s ograničenom odgovornošću za proizvodnju, trgovinu i usluge, OIB 04898445182 zastupanog po punomoćniku Anđelko Kupčić</derivirana_varijabla>
  </DomainObject.Predmet.ProtustrankaFormatedOIB>
  <DomainObject.Predmet.ProtustrankaFormatedWithAdress>
    <izvorni_sadrzaj> TAFT jednostavno društvo s ograničenom odgovornošću za proizvodnju, trgovinu i usluge, Ulica kralja Bele IV 42, 42000 Šijanec zastupanog po punomoćniku Anđelko Kupčić</izvorni_sadrzaj>
    <derivirana_varijabla naziv="DomainObject.Predmet.ProtustrankaFormatedWithAdress_1"> TAFT jednostavno društvo s ograničenom odgovornošću za proizvodnju, trgovinu i usluge, Ulica kralja Bele IV 42, 42000 Šijanec zastupanog po punomoćniku Anđelko Kupčić</derivirana_varijabla>
  </DomainObject.Predmet.ProtustrankaFormatedWithAdress>
  <DomainObject.Predmet.ProtustrankaFormatedWithAdressOIB>
    <izvorni_sadrzaj> TAFT jednostavno društvo s ograničenom odgovornošću za proizvodnju, trgovinu i usluge, OIB 04898445182, Ulica kralja Bele IV 42, 42000 Šijanec zastupanog po punomoćniku Anđelko Kupčić</izvorni_sadrzaj>
    <derivirana_varijabla naziv="DomainObject.Predmet.ProtustrankaFormatedWithAdressOIB_1"> TAFT jednostavno društvo s ograničenom odgovornošću za proizvodnju, trgovinu i usluge, OIB 04898445182, Ulica kralja Bele IV 42, 42000 Šijanec zastupanog po punomoćniku Anđelko Kupčić</derivirana_varijabla>
  </DomainObject.Predmet.ProtustrankaFormatedWithAdressOIB>
  <DomainObject.Predmet.ProtustrankaWithAdress>
    <izvorni_sadrzaj>TAFT jednostavno društvo s ograničenom odgovornošću za proizvodnju, trgovinu i usluge Ulica kralja Bele IV 42, 42000 Šijanec</izvorni_sadrzaj>
    <derivirana_varijabla naziv="DomainObject.Predmet.ProtustrankaWithAdress_1">TAFT jednostavno društvo s ograničenom odgovornošću za proizvodnju, trgovinu i usluge Ulica kralja Bele IV 42, 42000 Šijanec</derivirana_varijabla>
  </DomainObject.Predmet.ProtustrankaWithAdress>
  <DomainObject.Predmet.ProtustrankaWithAdressOIB>
    <izvorni_sadrzaj>TAFT jednostavno društvo s ograničenom odgovornošću za proizvodnju, trgovinu i usluge, OIB 04898445182, Ulica kralja Bele IV 42, 42000 Šijanec</izvorni_sadrzaj>
    <derivirana_varijabla naziv="DomainObject.Predmet.ProtustrankaWithAdressOIB_1">TAFT jednostavno društvo s ograničenom odgovornošću za proizvodnju, trgovinu i usluge, OIB 04898445182, Ulica kralja Bele IV 42, 42000 Šijanec</derivirana_varijabla>
  </DomainObject.Predmet.ProtustrankaWithAdressOIB>
  <DomainObject.Predmet.ProtustrankaNazivFormated>
    <izvorni_sadrzaj>TAFT jednostavno društvo s ograničenom odgovornošću za proizvodnju, trgovinu i usluge</izvorni_sadrzaj>
    <derivirana_varijabla naziv="DomainObject.Predmet.ProtustrankaNazivFormated_1">TAFT jednostavno društvo s ograničenom odgovornošću za proizvodnju, trgovinu i usluge</derivirana_varijabla>
  </DomainObject.Predmet.ProtustrankaNazivFormated>
  <DomainObject.Predmet.ProtustrankaNazivFormatedOIB>
    <izvorni_sadrzaj>TAFT jednostavno društvo s ograničenom odgovornošću za proizvodnju, trgovinu i usluge, OIB 04898445182</izvorni_sadrzaj>
    <derivirana_varijabla naziv="DomainObject.Predmet.ProtustrankaNazivFormatedOIB_1">TAFT jednostavno društvo s ograničenom odgovornošću za proizvodnju, trgovinu i usluge, OIB 04898445182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Varaždin zastupanog po punomoćniku Županijsko državno odvjetništvo u Varaždinu</izvorni_sadrzaj>
    <derivirana_varijabla naziv="DomainObject.Predmet.StrankaFormated_1">  Ministarstvo financija, Porezna uprava, Područni ured Varaždin zastupanog po punomoćniku Županijsko državno odvjetništvo u Varaždinu</derivirana_varijabla>
  </DomainObject.Predmet.StrankaFormated>
  <DomainObject.Predmet.StrankaFormatedOIB>
    <izvorni_sadrzaj>  Ministarstvo financija, Porezna uprava, Područni ured Varaždin, OIB 18683136487 zastupanog po punomoćniku Županijsko državno odvjetništvo u Varaždinu</izvorni_sadrzaj>
    <derivirana_varijabla naziv="DomainObject.Predmet.StrankaFormatedOIB_1">  Ministarstvo financija, Porezna uprava, Područni ured Varaždin, OIB 18683136487 zastupanog po punomoćniku Županijsko državno odvjetništvo u Varaždinu</derivirana_varijabla>
  </DomainObject.Predmet.StrankaFormatedOIB>
  <DomainObject.Predmet.StrankaFormatedWithAdress>
    <izvorni_sadrzaj> Ministarstvo financija, Porezna uprava, Područni ured Varaždin, Graberje 1, 42000 Varaždin zastupanog po punomoćniku Županijsko državno odvjetništvo u Varaždinu</izvorni_sadrzaj>
    <derivirana_varijabla naziv="DomainObject.Predmet.StrankaFormatedWithAdress_1"> Ministarstvo financija, Porezna uprava, Područni ured Varaždin, Graberje 1, 42000 Varaždin zastupanog po punomoćniku Županijsko državno odvjetništvo u Varaždinu</derivirana_varijabla>
  </DomainObject.Predmet.StrankaFormatedWithAdress>
  <DomainObject.Predmet.StrankaFormatedWithAdressOIB>
    <izvorni_sadrzaj> Ministarstvo financija, Porezna uprava, Područni ured Varaždin, OIB 18683136487, Graberje 1, 42000 Varaždin zastupanog po punomoćniku Županijsko državno odvjetništvo u Varaždinu</izvorni_sadrzaj>
    <derivirana_varijabla naziv="DomainObject.Predmet.StrankaFormatedWithAdressOIB_1"> Ministarstvo financija, Porezna uprava, Područni ured Varaždin, OIB 18683136487, Graberje 1, 42000 Varaždin zastupanog po punomoćniku Županijsko državno odvjetništvo u Varaždinu</derivirana_varijabla>
  </DomainObject.Predmet.StrankaFormatedWithAdressOIB>
  <DomainObject.Predmet.StrankaWithAdress>
    <izvorni_sadrzaj>Ministarstvo financija, Porezna uprava, Područni ured Varaždin Graberje 1,42000 Varaždin</izvorni_sadrzaj>
    <derivirana_varijabla naziv="DomainObject.Predmet.StrankaWithAdress_1">Ministarstvo financija, Porezna uprava, Područni ured Varaždin Graberje 1,42000 Varaždin</derivirana_varijabla>
  </DomainObject.Predmet.StrankaWithAdress>
  <DomainObject.Predmet.StrankaWithAdressOIB>
    <izvorni_sadrzaj>Ministarstvo financija, Porezna uprava, Područni ured Varaždin, OIB 18683136487, Graberje 1,42000 Varaždin</izvorni_sadrzaj>
    <derivirana_varijabla naziv="DomainObject.Predmet.StrankaWithAdressOIB_1">Ministarstvo financija, Porezna uprava, Područni ured Varaždin, OIB 18683136487, Graberje 1,42000 Varaždin</derivirana_varijabla>
  </DomainObject.Predmet.StrankaWithAdressOIB>
  <DomainObject.Predmet.StrankaNazivFormated>
    <izvorni_sadrzaj>Ministarstvo financija, Porezna uprava, Područni ured Varaždin</izvorni_sadrzaj>
    <derivirana_varijabla naziv="DomainObject.Predmet.StrankaNazivFormated_1">Ministarstvo financija, Porezna uprava, Područni ured Varaždin</derivirana_varijabla>
  </DomainObject.Predmet.StrankaNazivFormated>
  <DomainObject.Predmet.StrankaNazivFormatedOIB>
    <izvorni_sadrzaj>Ministarstvo financija, Porezna uprava, Područni ured Varaždin, OIB 18683136487</izvorni_sadrzaj>
    <derivirana_varijabla naziv="DomainObject.Predmet.StrankaNazivFormatedOIB_1">Ministarstvo financija, Porezna uprava, Područni ured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13586</izvorni_sadrzaj>
    <derivirana_varijabla naziv="DomainObject.Predmet.TrenutnaVrijednost_1">13586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Ministarstvo financija, Porezna uprava, Područni ured Varaždin zastupanog po punomoćniku Županijsko državno odvjetništvo u Varaždinu</item>
    </izvorni_sadrzaj>
    <derivirana_varijabla naziv="DomainObject.Predmet.StrankaListFormated_1">
      <item>Ministarstvo financija, Porezna uprava, Područni ured Varaždin zastupanog po punomoćniku Županijsko državno odvjetništvo u Varaždinu</item>
    </derivirana_varijabla>
  </DomainObject.Predmet.StrankaListFormated>
  <DomainObject.Predmet.StrankaListFormatedOIB>
    <izvorni_sadrzaj>
      <item>Ministarstvo financija, Porezna uprava, Područni ured Varaždin, OIB 18683136487 zastupanog po punomoćniku Županijsko državno odvjetništvo u Varaždinu</item>
    </izvorni_sadrzaj>
    <derivirana_varijabla naziv="DomainObject.Predmet.StrankaListFormatedOIB_1">
      <item>Ministarstvo financija, Porezna uprava, Područni ured Varaždin, OIB 18683136487 zastupanog po punomoćniku Županijsko državno odvjetništvo u Varaždinu</item>
    </derivirana_varijabla>
  </DomainObject.Predmet.StrankaListFormatedOIB>
  <DomainObject.Predmet.StrankaListFormatedWithAdress>
    <izvorni_sadrzaj>
      <item>Ministarstvo financija, Porezna uprava, Područni ured Varaždin, Graberje 1, 42000 Varaždin zastupanog po punomoćniku Županijsko državno odvjetništvo u Varaždinu</item>
    </izvorni_sadrzaj>
    <derivirana_varijabla naziv="DomainObject.Predmet.StrankaListFormatedWithAdress_1">
      <item>Ministarstvo financija, Porezna uprava, Područni ured Varaždin, Graberje 1, 42000 Varaždin zastupanog po punomoćniku Županijsko državno odvjetništvo u Varaždinu</item>
    </derivirana_varijabla>
  </DomainObject.Predmet.StrankaListFormatedWithAdress>
  <DomainObject.Predmet.StrankaListFormatedWithAdressOIB>
    <izvorni_sadrzaj>
      <item>Ministarstvo financija, Porezna uprava, Područni ured Varaždin, OIB 18683136487, Graberje 1, 42000 Varaždin zastupanog po punomoćniku Županijsko državno odvjetništvo u Varaždinu</item>
    </izvorni_sadrzaj>
    <derivirana_varijabla naziv="DomainObject.Predmet.StrankaListFormatedWithAdressOIB_1">
      <item>Ministarstvo financija, Porezna uprava, Područni ured Varaždin, OIB 18683136487, Graberje 1, 42000 Varaždin zastupanog po punomoćniku Županijsko državno odvjetništvo u Varaždinu</item>
    </derivirana_varijabla>
  </DomainObject.Predmet.StrankaListFormatedWithAdressOIB>
  <DomainObject.Predmet.StrankaListNazivFormated>
    <izvorni_sadrzaj>
      <item>Ministarstvo financija, Porezna uprava, Područni ured Varaždin</item>
    </izvorni_sadrzaj>
    <derivirana_varijabla naziv="DomainObject.Predmet.StrankaListNazivFormated_1">
      <item>Ministarstvo financija, Porezna uprava, Područni ured Varaždin</item>
    </derivirana_varijabla>
  </DomainObject.Predmet.StrankaListNazivFormated>
  <DomainObject.Predmet.StrankaListNazivFormatedOIB>
    <izvorni_sadrzaj>
      <item>Ministarstvo financija, Porezna uprava, Područni ured Varaždin, OIB 18683136487</item>
    </izvorni_sadrzaj>
    <derivirana_varijabla naziv="DomainObject.Predmet.StrankaListNazivFormatedOIB_1">
      <item>Ministarstvo financija, Porezna uprava, Područni ured Varaždin, OIB 18683136487</item>
    </derivirana_varijabla>
  </DomainObject.Predmet.StrankaListNazivFormatedOIB>
  <DomainObject.Predmet.ProtuStrankaListFormated>
    <izvorni_sadrzaj>
      <item>TAFT jednostavno društvo s ograničenom odgovornošću za proizvodnju, trgovinu i usluge zastupanog po punomoćniku Anđelko Kupčić</item>
    </izvorni_sadrzaj>
    <derivirana_varijabla naziv="DomainObject.Predmet.ProtuStrankaListFormated_1">
      <item>TAFT jednostavno društvo s ograničenom odgovornošću za proizvodnju, trgovinu i usluge zastupanog po punomoćniku Anđelko Kupčić</item>
    </derivirana_varijabla>
  </DomainObject.Predmet.ProtuStrankaListFormated>
  <DomainObject.Predmet.ProtuStrankaListFormatedOIB>
    <izvorni_sadrzaj>
      <item>TAFT jednostavno društvo s ograničenom odgovornošću za proizvodnju, trgovinu i usluge, OIB 04898445182 zastupanog po punomoćniku Anđelko Kupčić</item>
    </izvorni_sadrzaj>
    <derivirana_varijabla naziv="DomainObject.Predmet.ProtuStrankaListFormatedOIB_1">
      <item>TAFT jednostavno društvo s ograničenom odgovornošću za proizvodnju, trgovinu i usluge, OIB 04898445182 zastupanog po punomoćniku Anđelko Kupčić</item>
    </derivirana_varijabla>
  </DomainObject.Predmet.ProtuStrankaListFormatedOIB>
  <DomainObject.Predmet.ProtuStrankaListFormatedWithAdress>
    <izvorni_sadrzaj>
      <item>TAFT jednostavno društvo s ograničenom odgovornošću za proizvodnju, trgovinu i usluge, Ulica kralja Bele IV 42, 42000 Šijanec zastupanog po punomoćniku Anđelko Kupčić</item>
    </izvorni_sadrzaj>
    <derivirana_varijabla naziv="DomainObject.Predmet.ProtuStrankaListFormatedWithAdress_1">
      <item>TAFT jednostavno društvo s ograničenom odgovornošću za proizvodnju, trgovinu i usluge, Ulica kralja Bele IV 42, 42000 Šijanec zastupanog po punomoćniku Anđelko Kupčić</item>
    </derivirana_varijabla>
  </DomainObject.Predmet.ProtuStrankaListFormatedWithAdress>
  <DomainObject.Predmet.ProtuStrankaListFormatedWithAdressOIB>
    <izvorni_sadrzaj>
      <item>TAFT jednostavno društvo s ograničenom odgovornošću za proizvodnju, trgovinu i usluge, OIB 04898445182, Ulica kralja Bele IV 42, 42000 Šijanec zastupanog po punomoćniku Anđelko Kupčić</item>
    </izvorni_sadrzaj>
    <derivirana_varijabla naziv="DomainObject.Predmet.ProtuStrankaListFormatedWithAdressOIB_1">
      <item>TAFT jednostavno društvo s ograničenom odgovornošću za proizvodnju, trgovinu i usluge, OIB 04898445182, Ulica kralja Bele IV 42, 42000 Šijanec zastupanog po punomoćniku Anđelko Kupčić</item>
    </derivirana_varijabla>
  </DomainObject.Predmet.ProtuStrankaListFormatedWithAdressOIB>
  <DomainObject.Predmet.ProtuStrankaListNazivFormated>
    <izvorni_sadrzaj>
      <item>TAFT jednostavno društvo s ograničenom odgovornošću za proizvodnju, trgovinu i usluge</item>
    </izvorni_sadrzaj>
    <derivirana_varijabla naziv="DomainObject.Predmet.ProtuStrankaListNazivFormated_1">
      <item>TAFT jednostavno društvo s ograničenom odgovornošću za proizvodnju, trgovinu i usluge</item>
    </derivirana_varijabla>
  </DomainObject.Predmet.ProtuStrankaListNazivFormated>
  <DomainObject.Predmet.ProtuStrankaListNazivFormatedOIB>
    <izvorni_sadrzaj>
      <item>TAFT jednostavno društvo s ograničenom odgovornošću za proizvodnju, trgovinu i usluge, OIB 04898445182</item>
    </izvorni_sadrzaj>
    <derivirana_varijabla naziv="DomainObject.Predmet.ProtuStrankaListNazivFormatedOIB_1">
      <item>TAFT jednostavno društvo s ograničenom odgovornošću za proizvodnju, trgovinu i usluge, OIB 04898445182</item>
    </derivirana_varijabla>
  </DomainObject.Predmet.ProtuStrankaListNazivFormatedOIB>
  <DomainObject.Predmet.OstaliListFormated>
    <izvorni_sadrzaj>
      <item>Anđelko Kupčić punomoćnik sudionika u postupku TAFT jednostavno društvo s ograničenom odgovornošću za proizvodnju, trgovinu i usluge</item>
      <item>Županijsko državno odvjetništvo u Varaždinu punomoćnik sudionika u postupku Ministarstvo financija, Porezna uprava, Područni ured Varaždin</item>
      <item>Financijska agencija</item>
      <item>Policijska postaja Varaždin</item>
      <item>Lidija Lesar</item>
    </izvorni_sadrzaj>
    <derivirana_varijabla naziv="DomainObject.Predmet.OstaliListFormated_1">
      <item>Anđelko Kupčić punomoćnik sudionika u postupku TAFT jednostavno društvo s ograničenom odgovornošću za proizvodnju, trgovinu i usluge</item>
      <item>Županijsko državno odvjetništvo u Varaždinu punomoćnik sudionika u postupku Ministarstvo financija, Porezna uprava, Područni ured Varaždin</item>
      <item>Financijska agencija</item>
      <item>Policijska postaja Varaždin</item>
      <item>Lidija Lesar</item>
    </derivirana_varijabla>
  </DomainObject.Predmet.OstaliListFormated>
  <DomainObject.Predmet.OstaliListFormatedOIB>
    <izvorni_sadrzaj>
      <item>Anđelko Kupčić, OIB 87529298640 punomoćnik sudionika u postupku TAFT jednostavno društvo s ograničenom odgovornošću za proizvodnju, trgovinu i usluge</item>
      <item>Županijsko državno odvjetništvo u Varaždinu, OIB 23987413075 punomoćnik sudionika u postupku Ministarstvo financija, Porezna uprava, Područni ured Varaždin</item>
      <item>Financijska agencija, OIB 85821130368</item>
      <item>Policijska postaja Varaždin</item>
      <item>Lidija Lesar</item>
    </izvorni_sadrzaj>
    <derivirana_varijabla naziv="DomainObject.Predmet.OstaliListFormatedOIB_1">
      <item>Anđelko Kupčić, OIB 87529298640 punomoćnik sudionika u postupku TAFT jednostavno društvo s ograničenom odgovornošću za proizvodnju, trgovinu i usluge</item>
      <item>Županijsko državno odvjetništvo u Varaždinu, OIB 23987413075 punomoćnik sudionika u postupku Ministarstvo financija, Porezna uprava, Područni ured Varaždin</item>
      <item>Financijska agencija, OIB 85821130368</item>
      <item>Policijska postaja Varaždin</item>
      <item>Lidija Lesar</item>
    </derivirana_varijabla>
  </DomainObject.Predmet.OstaliListFormatedOIB>
  <DomainObject.Predmet.OstaliListFormatedWithAdress>
    <izvorni_sadrzaj>
      <item>Anđelko Kupčić, Kralja Bele Iv 42, 42205 Šijanec punomoćnik sudionika u postupku TAFT jednostavno društvo s ograničenom odgovornošću za proizvodnju, trgovinu i usluge</item>
      <item>Županijsko državno odvjetništvo u Varaždinu, Braće Radića 2, 42000 Varaždin punomoćnik sudionika u postupku Ministarstvo financija, Porezna uprava, Područni ured Varaždin</item>
      <item>Financijska agencija, Ulica grada Vukovara 70, 10000 Zagreb</item>
      <item>Policijska postaja Varaždin, Augusta Cesarca 18, 42000 Varaždin</item>
      <item>Lidija Lesar</item>
    </izvorni_sadrzaj>
    <derivirana_varijabla naziv="DomainObject.Predmet.OstaliListFormatedWithAdress_1">
      <item>Anđelko Kupčić, Kralja Bele Iv 42, 42205 Šijanec punomoćnik sudionika u postupku TAFT jednostavno društvo s ograničenom odgovornošću za proizvodnju, trgovinu i usluge</item>
      <item>Županijsko državno odvjetništvo u Varaždinu, Braće Radića 2, 42000 Varaždin punomoćnik sudionika u postupku Ministarstvo financija, Porezna uprava, Područni ured Varaždin</item>
      <item>Financijska agencija, Ulica grada Vukovara 70, 10000 Zagreb</item>
      <item>Policijska postaja Varaždin, Augusta Cesarca 18, 42000 Varaždin</item>
      <item>Lidija Lesar</item>
    </derivirana_varijabla>
  </DomainObject.Predmet.OstaliListFormatedWithAdress>
  <DomainObject.Predmet.OstaliListFormatedWithAdressOIB>
    <izvorni_sadrzaj>
      <item>Anđelko Kupčić, OIB 87529298640, Kralja Bele Iv 42, 42205 Šijanec punomoćnik sudionika u postupku TAFT jednostavno društvo s ograničenom odgovornošću za proizvodnju, trgovinu i usluge</item>
      <item>Županijsko državno odvjetništvo u Varaždinu, OIB 23987413075, Braće Radića 2, 42000 Varaždin punomoćnik sudionika u postupku Ministarstvo financija, Porezna uprava, Područni ured Varaždin</item>
      <item>Financijska agencija, OIB 85821130368, Ulica grada Vukovara 70, 10000 Zagreb</item>
      <item>Policijska postaja Varaždin, Augusta Cesarca 18, 42000 Varaždin</item>
      <item>Lidija Lesar</item>
    </izvorni_sadrzaj>
    <derivirana_varijabla naziv="DomainObject.Predmet.OstaliListFormatedWithAdressOIB_1">
      <item>Anđelko Kupčić, OIB 87529298640, Kralja Bele Iv 42, 42205 Šijanec punomoćnik sudionika u postupku TAFT jednostavno društvo s ograničenom odgovornošću za proizvodnju, trgovinu i usluge</item>
      <item>Županijsko državno odvjetništvo u Varaždinu, OIB 23987413075, Braće Radića 2, 42000 Varaždin punomoćnik sudionika u postupku Ministarstvo financija, Porezna uprava, Područni ured Varaždin</item>
      <item>Financijska agencija, OIB 85821130368, Ulica grada Vukovara 70, 10000 Zagreb</item>
      <item>Policijska postaja Varaždin, Augusta Cesarca 18, 42000 Varaždin</item>
      <item>Lidija Lesar</item>
    </derivirana_varijabla>
  </DomainObject.Predmet.OstaliListFormatedWithAdressOIB>
  <DomainObject.Predmet.OstaliListNazivFormated>
    <izvorni_sadrzaj>
      <item>Anđelko Kupčić</item>
      <item>Županijsko državno odvjetništvo u Varaždinu</item>
      <item>Financijska agencija</item>
      <item>Policijska postaja Varaždin</item>
      <item>Lidija Lesar</item>
    </izvorni_sadrzaj>
    <derivirana_varijabla naziv="DomainObject.Predmet.OstaliListNazivFormated_1">
      <item>Anđelko Kupčić</item>
      <item>Županijsko državno odvjetništvo u Varaždinu</item>
      <item>Financijska agencija</item>
      <item>Policijska postaja Varaždin</item>
      <item>Lidija Lesar</item>
    </derivirana_varijabla>
  </DomainObject.Predmet.OstaliListNazivFormated>
  <DomainObject.Predmet.OstaliListNazivFormatedOIB>
    <izvorni_sadrzaj>
      <item>Anđelko Kupčić, OIB 87529298640</item>
      <item>Županijsko državno odvjetništvo u Varaždinu, OIB 23987413075</item>
      <item>Financijska agencija, OIB 85821130368</item>
      <item>Policijska postaja Varaždin</item>
      <item>Lidija Lesar</item>
    </izvorni_sadrzaj>
    <derivirana_varijabla naziv="DomainObject.Predmet.OstaliListNazivFormatedOIB_1">
      <item>Anđelko Kupčić, OIB 87529298640</item>
      <item>Županijsko državno odvjetništvo u Varaždinu, OIB 23987413075</item>
      <item>Financijska agencija, OIB 85821130368</item>
      <item>Policijska postaja Varaždin</item>
      <item>Lidija Lesar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veljače 2023.</izvorni_sadrzaj>
    <derivirana_varijabla naziv="DomainObject.Datum_1">13. veljače 2023.</derivirana_varijabla>
  </DomainObject.Datum>
  <DomainObject.PoslovniBrojDokumenta>
    <izvorni_sadrzaj>St-396/2022-28</izvorni_sadrzaj>
    <derivirana_varijabla naziv="DomainObject.PoslovniBrojDokumenta_1">St-396/2022-28</derivirana_varijabla>
  </DomainObject.PoslovniBrojDokumenta>
  <DomainObject.Predmet.StrankaIDrugi>
    <izvorni_sadrzaj>Ministarstvo financija, Porezna uprava, Područni ured Varaždin</izvorni_sadrzaj>
    <derivirana_varijabla naziv="DomainObject.Predmet.StrankaIDrugi_1">Ministarstvo financija, Porezna uprava, Područni ured Varaždin</derivirana_varijabla>
  </DomainObject.Predmet.StrankaIDrugi>
  <DomainObject.Predmet.ProtustrankaIDrugi>
    <izvorni_sadrzaj>TAFT jednostavno društvo s ograničenom odgovornošću za proizvodnju, trgovinu i usluge</izvorni_sadrzaj>
    <derivirana_varijabla naziv="DomainObject.Predmet.ProtustrankaIDrugi_1">TAFT jednostavno društvo s ograničenom odgovornošću za proizvodnju, trgovinu i usluge</derivirana_varijabla>
  </DomainObject.Predmet.ProtustrankaIDrugi>
  <DomainObject.Predmet.StrankaIDrugiAdressOIB>
    <izvorni_sadrzaj>Ministarstvo financija, Porezna uprava, Područni ured Varaždin, OIB 18683136487, Graberje 1, 42000 Varaždin</izvorni_sadrzaj>
    <derivirana_varijabla naziv="DomainObject.Predmet.StrankaIDrugiAdressOIB_1">Ministarstvo financija, Porezna uprava, Područni ured Varaždin, OIB 18683136487, Graberje 1, 42000 Varaždin</derivirana_varijabla>
  </DomainObject.Predmet.StrankaIDrugiAdressOIB>
  <DomainObject.Predmet.ProtustrankaIDrugiAdressOIB>
    <izvorni_sadrzaj>TAFT jednostavno društvo s ograničenom odgovornošću za proizvodnju, trgovinu i usluge, OIB 04898445182, Ulica kralja Bele IV 42, 42000 Šijanec</izvorni_sadrzaj>
    <derivirana_varijabla naziv="DomainObject.Predmet.ProtustrankaIDrugiAdressOIB_1">TAFT jednostavno društvo s ograničenom odgovornošću za proizvodnju, trgovinu i usluge, OIB 04898445182, Ulica kralja Bele IV 42, 42000 Šijanec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TAFT jednostavno društvo s ograničenom odgovornošću za proizvodnju, trgovinu i usluge</item>
      <item>Anđelko Kupčić</item>
      <item>Ministarstvo financija, Porezna uprava, Područni ured Varaždin</item>
      <item>Županijsko državno odvjetništvo u Varaždinu</item>
      <item>Financijska agencija</item>
      <item>Policijska postaja Varaždin</item>
      <item>Lidija Lesar</item>
    </izvorni_sadrzaj>
    <derivirana_varijabla naziv="DomainObject.Predmet.SudioniciListNaziv_1">
      <item>TAFT jednostavno društvo s ograničenom odgovornošću za proizvodnju, trgovinu i usluge</item>
      <item>Anđelko Kupčić</item>
      <item>Ministarstvo financija, Porezna uprava, Područni ured Varaždin</item>
      <item>Županijsko državno odvjetništvo u Varaždinu</item>
      <item>Financijska agencija</item>
      <item>Policijska postaja Varaždin</item>
      <item>Lidija Lesar</item>
    </derivirana_varijabla>
  </DomainObject.Predmet.SudioniciListNaziv>
  <DomainObject.Predmet.SudioniciListAdressOIB>
    <izvorni_sadrzaj>
      <item>TAFT jednostavno društvo s ograničenom odgovornošću za proizvodnju, trgovinu i usluge, OIB 04898445182, Ulica kralja Bele IV 42,42000 Šijanec</item>
      <item>Anđelko Kupčić, OIB 87529298640, Kralja Bele Iv 42,42205 Šijanec</item>
      <item>Ministarstvo financija, Porezna uprava, Područni ured Varaždin, OIB 18683136487, Graberje 1,42000 Varaždin</item>
      <item>Županijsko državno odvjetništvo u Varaždinu, OIB 23987413075, Braće Radića 2,42000 Varaždin</item>
      <item>Financijska agencija, OIB 85821130368, Ulica grada Vukovara 70,10000 Zagreb</item>
      <item>Policijska postaja Varaždin, Augusta Cesarca 18,42000 Varaždin</item>
      <item>Lidija Lesar</item>
    </izvorni_sadrzaj>
    <derivirana_varijabla naziv="DomainObject.Predmet.SudioniciListAdressOIB_1">
      <item>TAFT jednostavno društvo s ograničenom odgovornošću za proizvodnju, trgovinu i usluge, OIB 04898445182, Ulica kralja Bele IV 42,42000 Šijanec</item>
      <item>Anđelko Kupčić, OIB 87529298640, Kralja Bele Iv 42,42205 Šijanec</item>
      <item>Ministarstvo financija, Porezna uprava, Područni ured Varaždin, OIB 18683136487, Graberje 1,42000 Varaždin</item>
      <item>Županijsko državno odvjetništvo u Varaždinu, OIB 23987413075, Braće Radića 2,42000 Varaždin</item>
      <item>Financijska agencija, OIB 85821130368, Ulica grada Vukovara 70,10000 Zagreb</item>
      <item>Policijska postaja Varaždin, Augusta Cesarca 18,42000 Varaždin</item>
      <item>Lidija Lesar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04898445182</item>
      <item>, OIB 87529298640</item>
      <item>, OIB 18683136487</item>
      <item>, OIB 23987413075</item>
      <item>, OIB 85821130368</item>
      <item>, OIB null</item>
      <item>, OIB null</item>
    </izvorni_sadrzaj>
    <derivirana_varijabla naziv="DomainObject.Predmet.SudioniciListNazivOIB_1">
      <item>, OIB 04898445182</item>
      <item>, OIB 87529298640</item>
      <item>, OIB 18683136487</item>
      <item>, OIB 23987413075</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srpnja 2022.</izvorni_sadrzaj>
    <derivirana_varijabla naziv="DomainObject.Predmet.DatumPocetkaProcesa_1">5. srpnja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93273D-7A8D-401D-A6F0-B6CEBA8704B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908</properties:Words>
  <properties:Characters>5033</properties:Characters>
  <properties:Lines>220</properties:Lines>
  <properties:Paragraphs>86</properties:Paragraphs>
  <properties:TotalTime>135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2023-02-13T11:41:00Z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St-396/2022-28 / Zapisnik - Ispitno ročište (St-396-22-28 Zapisnik sa ispitnog i izvještajnog ročišta-nema osporenih.docx)</vt:lpwstr>
  </prop:property>
  <prop:property fmtid="{D5CDD505-2E9C-101B-9397-08002B2CF9AE}" pid="4" name="CC_coloring">
    <vt:bool>false</vt:bool>
  </prop:property>
  <prop:property fmtid="{D5CDD505-2E9C-101B-9397-08002B2CF9AE}" pid="5" name="BrojStranica">
    <vt:i4>4</vt:i4>
  </prop:property>
</prop:Properties>
</file>